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9D" w:rsidRDefault="00A9449D" w:rsidP="00A9449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 по исполнению районного</w:t>
      </w:r>
    </w:p>
    <w:p w:rsidR="00A9449D" w:rsidRDefault="00A9449D" w:rsidP="00A944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бюджета Саянского района за 2012 год.</w:t>
      </w:r>
    </w:p>
    <w:p w:rsidR="00A9449D" w:rsidRDefault="00A9449D" w:rsidP="00A9449D">
      <w:pPr>
        <w:rPr>
          <w:sz w:val="32"/>
          <w:szCs w:val="32"/>
        </w:rPr>
      </w:pPr>
    </w:p>
    <w:p w:rsidR="00A9449D" w:rsidRDefault="00A9449D" w:rsidP="00A9449D">
      <w:pPr>
        <w:ind w:right="-621"/>
        <w:jc w:val="both"/>
      </w:pPr>
      <w:r>
        <w:t xml:space="preserve">            Доходная часть районного бюджета</w:t>
      </w:r>
      <w:r>
        <w:rPr>
          <w:b/>
        </w:rPr>
        <w:t xml:space="preserve">  </w:t>
      </w:r>
      <w:r>
        <w:t>исполнена в сумме 494982,3 тыс. рублей</w:t>
      </w:r>
    </w:p>
    <w:p w:rsidR="00A9449D" w:rsidRDefault="00A9449D" w:rsidP="00A9449D">
      <w:pPr>
        <w:ind w:right="-81"/>
        <w:jc w:val="both"/>
      </w:pPr>
      <w:r>
        <w:t xml:space="preserve"> или  96,0%  к уточненному плану 2012 года (515360,4 тыс. рублей).</w:t>
      </w:r>
    </w:p>
    <w:p w:rsidR="00A9449D" w:rsidRDefault="00A9449D" w:rsidP="00A9449D">
      <w:pPr>
        <w:ind w:right="-81"/>
        <w:jc w:val="both"/>
      </w:pPr>
      <w:r>
        <w:t xml:space="preserve">            По расходам районный бюджет Саянского района исполнен на 95,2% и составляет 478665,6 тыс. рублей, при плане 503054,3 тыс. рублей. </w:t>
      </w:r>
    </w:p>
    <w:p w:rsidR="00A9449D" w:rsidRDefault="00A9449D" w:rsidP="00A9449D">
      <w:pPr>
        <w:ind w:right="-81"/>
        <w:jc w:val="both"/>
      </w:pPr>
      <w:r>
        <w:t xml:space="preserve">           Всего в целях качественного и полного осуществления расходных обязательств за 2012 год осуществлено 5 корректировок бюджета, вследствие чего доходная часть увеличилась на 126042,6 тыс. рублей, расходная часть бюджета на 120485,2 тыс. рублей. </w:t>
      </w:r>
    </w:p>
    <w:p w:rsidR="00A9449D" w:rsidRDefault="00A9449D" w:rsidP="00A9449D">
      <w:pPr>
        <w:ind w:right="-81"/>
        <w:jc w:val="both"/>
      </w:pPr>
      <w:r>
        <w:t xml:space="preserve">           В 2012 году из бюджета Саянского района погашен кредит в размере 20938,0 тыс.рублей, который был получен в 2011 году.</w:t>
      </w:r>
    </w:p>
    <w:p w:rsidR="00A9449D" w:rsidRDefault="00A9449D" w:rsidP="00A9449D">
      <w:pPr>
        <w:ind w:right="-81"/>
        <w:jc w:val="both"/>
      </w:pPr>
      <w:r>
        <w:t xml:space="preserve">           Остаток денежных средств на счете по состоянию на 01.01.2013 года составляет 4010,7 тыс.рублей, ((субвенции,субсидий 2435,6 тыс.рублей, собственных 1575,1 тыс.рублей),который будет распределен при последующем уточнении районного бюджета в 2013 году по главным распорядителям средств. </w:t>
      </w:r>
    </w:p>
    <w:p w:rsidR="00A9449D" w:rsidRDefault="00A9449D" w:rsidP="00A9449D">
      <w:pPr>
        <w:ind w:right="-81"/>
        <w:jc w:val="both"/>
      </w:pPr>
      <w:r>
        <w:t xml:space="preserve">            Муниципальные гарантии в 2012 году не предоставлялись.</w:t>
      </w:r>
    </w:p>
    <w:p w:rsidR="00A9449D" w:rsidRDefault="00A9449D" w:rsidP="00A9449D">
      <w:pPr>
        <w:ind w:right="-81"/>
        <w:jc w:val="both"/>
      </w:pPr>
      <w:r>
        <w:t xml:space="preserve">            Муниципального долга по состоянию на 01.01.2013 года нет.</w:t>
      </w:r>
    </w:p>
    <w:p w:rsidR="00A9449D" w:rsidRDefault="00A9449D" w:rsidP="00A9449D">
      <w:pPr>
        <w:ind w:right="-81"/>
      </w:pPr>
      <w:r>
        <w:t xml:space="preserve">                        </w:t>
      </w:r>
    </w:p>
    <w:p w:rsidR="00A9449D" w:rsidRDefault="00A9449D" w:rsidP="00A9449D">
      <w:pPr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ДОХОДЫ</w:t>
      </w:r>
    </w:p>
    <w:p w:rsidR="00A9449D" w:rsidRDefault="00A9449D" w:rsidP="00A9449D">
      <w:pPr>
        <w:ind w:left="1417" w:right="850"/>
        <w:rPr>
          <w:sz w:val="28"/>
          <w:szCs w:val="28"/>
        </w:rPr>
      </w:pPr>
    </w:p>
    <w:p w:rsidR="00A9449D" w:rsidRDefault="00A9449D" w:rsidP="00A9449D">
      <w:pPr>
        <w:ind w:right="-81"/>
        <w:jc w:val="both"/>
      </w:pPr>
      <w:r>
        <w:rPr>
          <w:b/>
          <w:sz w:val="28"/>
          <w:szCs w:val="28"/>
        </w:rPr>
        <w:t xml:space="preserve">           </w:t>
      </w:r>
      <w:r>
        <w:t>Налоговые и неналоговые доходы исполнены в сумме 64890,6 тыс. рублей или на 99 % к плану ( 65571,5 тыс. рублей).</w:t>
      </w:r>
    </w:p>
    <w:p w:rsidR="00A9449D" w:rsidRDefault="00A9449D" w:rsidP="00A9449D">
      <w:pPr>
        <w:ind w:right="-81"/>
        <w:jc w:val="both"/>
      </w:pPr>
    </w:p>
    <w:p w:rsidR="00A9449D" w:rsidRDefault="00A9449D" w:rsidP="00A9449D">
      <w:pPr>
        <w:ind w:right="-81"/>
        <w:jc w:val="both"/>
      </w:pPr>
      <w:r>
        <w:rPr>
          <w:noProof/>
        </w:rPr>
        <w:drawing>
          <wp:inline distT="0" distB="0" distL="0" distR="0">
            <wp:extent cx="5476875" cy="3429000"/>
            <wp:effectExtent l="6096" t="0" r="3429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9449D" w:rsidRDefault="00A9449D" w:rsidP="00A9449D">
      <w:pPr>
        <w:ind w:right="-81"/>
        <w:jc w:val="both"/>
      </w:pPr>
    </w:p>
    <w:p w:rsidR="00A9449D" w:rsidRDefault="00A9449D" w:rsidP="00A9449D">
      <w:pPr>
        <w:ind w:right="-81"/>
        <w:jc w:val="both"/>
      </w:pPr>
      <w:r>
        <w:t xml:space="preserve">              Постоянный мониторинг налоговых и неналоговых поступлений районного бюджета, позволил своевременно реагировать на снижение поступлений в течение года и принимать эффективные меры по мобилизации доходов в бюджет, в результате чего удалось дополнительно получить в бюджет 1266,4 тыс. рублей собственных налогов, в том числе:</w:t>
      </w:r>
    </w:p>
    <w:p w:rsidR="00A9449D" w:rsidRDefault="00A9449D" w:rsidP="00A9449D">
      <w:pPr>
        <w:ind w:right="-81"/>
        <w:jc w:val="both"/>
      </w:pPr>
      <w:r>
        <w:rPr>
          <w:b/>
        </w:rPr>
        <w:t xml:space="preserve">       </w:t>
      </w:r>
      <w:r>
        <w:t>- единый налог    -  351,3 тыс. рублей;</w:t>
      </w:r>
    </w:p>
    <w:p w:rsidR="00A9449D" w:rsidRDefault="00A9449D" w:rsidP="00A9449D">
      <w:pPr>
        <w:ind w:right="-81"/>
        <w:jc w:val="both"/>
      </w:pPr>
      <w:r>
        <w:lastRenderedPageBreak/>
        <w:t xml:space="preserve">       - госпошлина       -  10,3 тыс. рублей;</w:t>
      </w:r>
    </w:p>
    <w:p w:rsidR="00A9449D" w:rsidRDefault="00A9449D" w:rsidP="00A9449D">
      <w:pPr>
        <w:ind w:right="-81"/>
        <w:jc w:val="both"/>
      </w:pPr>
      <w:r>
        <w:t xml:space="preserve">       -  штрафы              -  324,3 тыс. рублей; </w:t>
      </w:r>
    </w:p>
    <w:p w:rsidR="00A9449D" w:rsidRDefault="00A9449D" w:rsidP="00A9449D">
      <w:pPr>
        <w:ind w:right="-81"/>
        <w:jc w:val="both"/>
      </w:pPr>
      <w:r>
        <w:t xml:space="preserve">       - доходы от оказания платных услуг -580,5 тыс. рублей.</w:t>
      </w:r>
    </w:p>
    <w:p w:rsidR="00A9449D" w:rsidRDefault="00A9449D" w:rsidP="00A9449D">
      <w:pPr>
        <w:ind w:right="-81"/>
        <w:jc w:val="both"/>
        <w:rPr>
          <w:b/>
        </w:rPr>
      </w:pPr>
    </w:p>
    <w:p w:rsidR="00A9449D" w:rsidRDefault="00A9449D" w:rsidP="00A9449D">
      <w:pPr>
        <w:ind w:right="-81"/>
        <w:jc w:val="both"/>
      </w:pPr>
      <w:r>
        <w:t xml:space="preserve">             Доля  налоговых и неналоговых доходов в общем объеме годовых бюджетных назначений в 2012 году составляет  7,6% или 64890,6 тыс. рублей из них:</w:t>
      </w:r>
    </w:p>
    <w:p w:rsidR="00A9449D" w:rsidRDefault="00A9449D" w:rsidP="00A9449D">
      <w:pPr>
        <w:ind w:right="-81"/>
      </w:pPr>
    </w:p>
    <w:p w:rsidR="00A9449D" w:rsidRDefault="00A9449D" w:rsidP="00A9449D">
      <w:pPr>
        <w:ind w:right="-81"/>
      </w:pPr>
      <w:r>
        <w:rPr>
          <w:noProof/>
        </w:rPr>
        <w:drawing>
          <wp:inline distT="0" distB="0" distL="0" distR="0">
            <wp:extent cx="5298221" cy="2966222"/>
            <wp:effectExtent l="11153" t="5578" r="5576" b="0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9449D" w:rsidRDefault="00A9449D" w:rsidP="00A9449D">
      <w:pPr>
        <w:ind w:right="-81"/>
      </w:pPr>
    </w:p>
    <w:p w:rsidR="00A9449D" w:rsidRDefault="00A9449D" w:rsidP="00A9449D">
      <w:pPr>
        <w:jc w:val="both"/>
      </w:pPr>
      <w:r>
        <w:rPr>
          <w:b/>
        </w:rPr>
        <w:t xml:space="preserve">       Налог на прибыль организаций</w:t>
      </w:r>
      <w:r>
        <w:t xml:space="preserve"> исполнен на 95,3% к плановым назначениям 2012 года. В сравнении с 2011 годом поступления уменьшились на 49,4 тыс. рублей. Снижение поступление произошло  за счет снижения норматива отчисления налога с 20% до 10%. Основная часть плательщиков перешли с общего режима налогообложения на специальный режим.</w:t>
      </w:r>
    </w:p>
    <w:p w:rsidR="00A9449D" w:rsidRDefault="00A9449D" w:rsidP="00A9449D">
      <w:pPr>
        <w:jc w:val="both"/>
        <w:rPr>
          <w:b/>
        </w:rPr>
      </w:pPr>
      <w:r>
        <w:rPr>
          <w:b/>
        </w:rPr>
        <w:t xml:space="preserve">       Единый налог на вмененный доход для отдельных видов деятельности </w:t>
      </w:r>
    </w:p>
    <w:p w:rsidR="00A9449D" w:rsidRDefault="00A9449D" w:rsidP="00A9449D">
      <w:pPr>
        <w:jc w:val="both"/>
      </w:pPr>
      <w:r>
        <w:t xml:space="preserve">к плановым назначениям  исполнен на 87%. Не выполнение плана связано с закрытием предпринимательства из-за увеличения страховых взносов, начисление налога снизилось в 3-4 квартале. </w:t>
      </w:r>
    </w:p>
    <w:p w:rsidR="00A9449D" w:rsidRDefault="00A9449D" w:rsidP="00A9449D">
      <w:pPr>
        <w:jc w:val="both"/>
      </w:pPr>
      <w:r>
        <w:t xml:space="preserve">      Поступления налога  за 2012 год увеличилось по сравнению аналогичным периодом  2011 года на 464,9 тыс. рублей, что составляет 18%,  увеличением количества налогоплательщиков (зарегистрировались новые индивидуальные предприниматели, которые находятся на едином вмененном налоговом доходе, такие как: Синев В.А., Типикина Л.А., Снытко Г.Н., Лисова С.А. ).</w:t>
      </w:r>
    </w:p>
    <w:p w:rsidR="00A9449D" w:rsidRDefault="00A9449D" w:rsidP="00A9449D">
      <w:pPr>
        <w:jc w:val="both"/>
      </w:pPr>
      <w:r>
        <w:rPr>
          <w:b/>
        </w:rPr>
        <w:t xml:space="preserve">        По единому сельскохозяйственному налогу </w:t>
      </w:r>
      <w:r>
        <w:t xml:space="preserve"> исполнение составило 93% к плановым назначениям 2012года. Авансовые платежи сложились в меньшем объеме, чем планировались за счет увеличения расходов ( приобретение техники, увеличение стоимости ГСМ). Имеется кредиторская задолженность на предприятии ООО « Полесье» в сумме 8,0 тыс. рублей.  </w:t>
      </w:r>
    </w:p>
    <w:p w:rsidR="00A9449D" w:rsidRDefault="00A9449D" w:rsidP="00A9449D">
      <w:pPr>
        <w:jc w:val="both"/>
      </w:pPr>
      <w:r>
        <w:t xml:space="preserve">       По сравнению с 2011 годом поступление налога увеличилось на 16,3 тыс.   рублей.</w:t>
      </w:r>
    </w:p>
    <w:p w:rsidR="00A9449D" w:rsidRDefault="00A9449D" w:rsidP="00A9449D">
      <w:pPr>
        <w:jc w:val="both"/>
      </w:pPr>
      <w:r>
        <w:rPr>
          <w:b/>
        </w:rPr>
        <w:t xml:space="preserve">       Государственная пошлина  </w:t>
      </w:r>
      <w:r>
        <w:t>выполнена на 124,9 % к плановым назначениям. Увеличение числа обращения граждан в суд в связи с оформлением в собственность жилые и не жилые помещения.</w:t>
      </w:r>
    </w:p>
    <w:p w:rsidR="00A9449D" w:rsidRDefault="00A9449D" w:rsidP="00A9449D">
      <w:pPr>
        <w:jc w:val="both"/>
      </w:pPr>
      <w:r>
        <w:t xml:space="preserve">     Поступление государственной пошлины по делам рассматриваемых в судах составило 162,3 тыс. рублей, в 2011 году – 3134,6 тыс. рублей, уменьшение произошло в связи с тем, что за государственную регистрацию транспортных средств в связи с изменениями норматива госпошлина в  бюджета района не поступает.   </w:t>
      </w:r>
    </w:p>
    <w:p w:rsidR="00A9449D" w:rsidRDefault="00A9449D" w:rsidP="00A9449D">
      <w:pPr>
        <w:jc w:val="both"/>
      </w:pPr>
      <w:r>
        <w:lastRenderedPageBreak/>
        <w:t xml:space="preserve">           Выполнение по </w:t>
      </w:r>
      <w:r>
        <w:rPr>
          <w:b/>
        </w:rPr>
        <w:t>арендной плате за землю</w:t>
      </w:r>
      <w:r>
        <w:t xml:space="preserve"> к плановым назначениям составляет 110,4%, по сравнению с 2011 годом поступления увеличились на 923,2 тыс. рублей. Увеличилось количество заключенных договоров аренды земельных участков, в т.ч. с юридическими лицами ( ООО»Ермак на сумму 222,4 тыс. рублей, Сницкий В.С. на  25,7 тыс. рублей).  </w:t>
      </w:r>
    </w:p>
    <w:p w:rsidR="00A9449D" w:rsidRDefault="00A9449D" w:rsidP="00A9449D">
      <w:pPr>
        <w:jc w:val="both"/>
      </w:pPr>
      <w:r>
        <w:rPr>
          <w:b/>
        </w:rPr>
        <w:t xml:space="preserve">          Доходы от сдачи в аренду имущества  </w:t>
      </w:r>
      <w:r>
        <w:t xml:space="preserve"> исполнены на 99,6 % к плановым назначениям 2012 года. За  2012 год поступило доходов на 81,6 тыс. рублей, увеличилось. В 2011 году увеличилось число заключенных договоров аренды муниципального имущества Саянского района (уплачена задолженность за 2011 год в сумме 18,06 тыс. рублей.).</w:t>
      </w:r>
    </w:p>
    <w:p w:rsidR="00A9449D" w:rsidRDefault="00A9449D" w:rsidP="00A9449D">
      <w:pPr>
        <w:jc w:val="both"/>
      </w:pPr>
      <w:r>
        <w:rPr>
          <w:b/>
        </w:rPr>
        <w:t xml:space="preserve">        Налог по плате за негативное воздействие на окружающую среду</w:t>
      </w:r>
      <w:r>
        <w:t xml:space="preserve"> исполнен на 95,4%.(снижение выявленных нарушений в результате проведения мероприятий по охране, контролю и регулирования использования объектов), по сравнению с 2011 годом поступление увеличилось на 45,5 тыс. рублей (увеличение сверхлимитных объемов выбросов и размещение отходов производства (котельные).</w:t>
      </w:r>
    </w:p>
    <w:p w:rsidR="00A9449D" w:rsidRDefault="00A9449D" w:rsidP="00A9449D">
      <w:pPr>
        <w:jc w:val="both"/>
      </w:pPr>
      <w:r>
        <w:t xml:space="preserve">  </w:t>
      </w:r>
      <w:r>
        <w:rPr>
          <w:b/>
        </w:rPr>
        <w:t xml:space="preserve">        По доходам от оказания платных услуг</w:t>
      </w:r>
      <w:r>
        <w:t>, оказываемых муниципальными учреждениями,  услуги выполнены  на 99,8% к плановым назначениям 2012 года (управление образования –родительская плата).</w:t>
      </w:r>
    </w:p>
    <w:p w:rsidR="00A9449D" w:rsidRDefault="00A9449D" w:rsidP="00A9449D">
      <w:pPr>
        <w:jc w:val="both"/>
      </w:pPr>
      <w:r>
        <w:rPr>
          <w:b/>
        </w:rPr>
        <w:t xml:space="preserve">        Доходы от реализации имущества  </w:t>
      </w:r>
      <w:r>
        <w:t>не</w:t>
      </w:r>
      <w:r>
        <w:rPr>
          <w:b/>
        </w:rPr>
        <w:t xml:space="preserve"> </w:t>
      </w:r>
      <w:r>
        <w:t>исполнены (план 250,0 тыс. рублей).  По результатам аукциона  (нежилое здание) прошел 30.12.2012г. на сумму 260,0 тыс. рублей., денежные средства поступили в январе 2013 года.</w:t>
      </w:r>
    </w:p>
    <w:p w:rsidR="00A9449D" w:rsidRDefault="00A9449D" w:rsidP="00A9449D">
      <w:pPr>
        <w:jc w:val="both"/>
      </w:pPr>
      <w:r>
        <w:t xml:space="preserve">        Исполнение по </w:t>
      </w:r>
      <w:r>
        <w:rPr>
          <w:b/>
        </w:rPr>
        <w:t xml:space="preserve">доходам от продажи земельных участков </w:t>
      </w:r>
      <w:r>
        <w:t xml:space="preserve"> составило 84,6% от плана 2012 года. И составляет 336,9 тыс. рублей.  За аналогичный  период прошлого года по данному виду дохода поступило 660,8 тыс. рублей. В 2012 году снизилась продажа земельных участков, в связи с тем, что с 1 июля 2012 года закончилась льготная приватизация земельных участков.</w:t>
      </w:r>
    </w:p>
    <w:p w:rsidR="00A9449D" w:rsidRDefault="00A9449D" w:rsidP="00A9449D">
      <w:pPr>
        <w:jc w:val="both"/>
      </w:pPr>
      <w:r>
        <w:t xml:space="preserve">        </w:t>
      </w:r>
      <w:r>
        <w:rPr>
          <w:b/>
        </w:rPr>
        <w:t>Доходы от денежных взысканий  (штрафов)</w:t>
      </w:r>
      <w:r>
        <w:t xml:space="preserve"> исполнены на 101,4% к плановым назначениям 2012 года. </w:t>
      </w:r>
    </w:p>
    <w:p w:rsidR="00A9449D" w:rsidRDefault="00A9449D" w:rsidP="00A9449D">
      <w:pPr>
        <w:jc w:val="both"/>
      </w:pPr>
    </w:p>
    <w:p w:rsidR="00A9449D" w:rsidRDefault="00A9449D" w:rsidP="00A9449D">
      <w:pPr>
        <w:jc w:val="both"/>
      </w:pPr>
    </w:p>
    <w:p w:rsidR="00A9449D" w:rsidRDefault="00A9449D" w:rsidP="00A9449D">
      <w:pPr>
        <w:jc w:val="both"/>
      </w:pPr>
      <w:r>
        <w:rPr>
          <w:noProof/>
        </w:rPr>
        <w:drawing>
          <wp:inline distT="0" distB="0" distL="0" distR="0">
            <wp:extent cx="4572762" cy="3346704"/>
            <wp:effectExtent l="12192" t="6096" r="6096" b="0"/>
            <wp:docPr id="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449D" w:rsidRDefault="00A9449D" w:rsidP="00A9449D">
      <w:pPr>
        <w:jc w:val="both"/>
      </w:pPr>
    </w:p>
    <w:p w:rsidR="00A9449D" w:rsidRDefault="00A9449D" w:rsidP="00A9449D">
      <w:pPr>
        <w:ind w:right="-81" w:firstLine="708"/>
        <w:jc w:val="both"/>
      </w:pPr>
      <w:r>
        <w:rPr>
          <w:b/>
        </w:rPr>
        <w:t>Налог на доходы физических лиц</w:t>
      </w:r>
      <w:r>
        <w:t xml:space="preserve"> был и остается основным доходным источником районного бюджета. Исполнение составило 54871,9 тыс. рублей или 99,7 % от годового </w:t>
      </w:r>
      <w:r>
        <w:lastRenderedPageBreak/>
        <w:t xml:space="preserve">назначения. По сравнению с 2011 годом поступления увеличились на 39329,7 тыс. рублей, или на 282%. Увеличение произошло за счет норматива отчислений  с 30% до 90%. </w:t>
      </w:r>
    </w:p>
    <w:p w:rsidR="00A9449D" w:rsidRDefault="00A9449D" w:rsidP="00A9449D">
      <w:pPr>
        <w:ind w:right="-81"/>
      </w:pPr>
    </w:p>
    <w:p w:rsidR="00A9449D" w:rsidRDefault="00A9449D" w:rsidP="00A9449D">
      <w:r>
        <w:t xml:space="preserve">                  </w:t>
      </w:r>
      <w:r>
        <w:rPr>
          <w:b/>
        </w:rPr>
        <w:t>Динамика поступлений межбюджетных трансфертов:</w:t>
      </w:r>
    </w:p>
    <w:p w:rsidR="00A9449D" w:rsidRDefault="00A9449D" w:rsidP="00A9449D"/>
    <w:p w:rsidR="00A9449D" w:rsidRDefault="00A9449D" w:rsidP="00A9449D"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449D" w:rsidRDefault="00A9449D" w:rsidP="00A9449D"/>
    <w:p w:rsidR="00A9449D" w:rsidRDefault="00A9449D" w:rsidP="00A9449D">
      <w:pPr>
        <w:jc w:val="both"/>
      </w:pPr>
      <w:r>
        <w:t xml:space="preserve">           Межбюджетных трансфертов за 2012 год поступило 430091,7 тыс.рублей или 95,6 %  от годового назначения (исполнение плановых назначений произведено согласно фактической потребности). </w:t>
      </w:r>
    </w:p>
    <w:p w:rsidR="00A9449D" w:rsidRDefault="00A9449D" w:rsidP="00A9449D">
      <w:pPr>
        <w:jc w:val="both"/>
      </w:pPr>
      <w:r>
        <w:t xml:space="preserve">           В сравнении с аналогичным периодом прошлого года поступления увеличились на 29202,1 тыс. рублей. В течении 2012 года в бюджет Саянского района было получено безвозмездных поступлений на 128812,1 тыс. рублей больше первоначально утвержденных цифр.</w:t>
      </w:r>
    </w:p>
    <w:p w:rsidR="00A9449D" w:rsidRDefault="00A9449D" w:rsidP="00A9449D">
      <w:pPr>
        <w:ind w:firstLine="708"/>
        <w:jc w:val="both"/>
      </w:pPr>
      <w:r>
        <w:t>Из них:</w:t>
      </w:r>
    </w:p>
    <w:p w:rsidR="00A9449D" w:rsidRDefault="00A9449D" w:rsidP="00A9449D">
      <w:pPr>
        <w:jc w:val="both"/>
      </w:pPr>
      <w:r>
        <w:t>- дотация на сбалансированность    31095,0 тыс. рублей;</w:t>
      </w:r>
    </w:p>
    <w:p w:rsidR="00A9449D" w:rsidRDefault="00A9449D" w:rsidP="00A9449D">
      <w:pPr>
        <w:jc w:val="both"/>
      </w:pPr>
      <w:r>
        <w:t>- субсидия на «Повышение эффективности деятельности органов местного самоуправления»     781,3 тыс. рублей;</w:t>
      </w:r>
    </w:p>
    <w:p w:rsidR="00A9449D" w:rsidRDefault="00A9449D" w:rsidP="00A9449D">
      <w:pPr>
        <w:jc w:val="both"/>
      </w:pPr>
      <w:r>
        <w:t xml:space="preserve">- субсидия по программе «Дети» (ремонт Нагорновского д/с)  6967,4 тыс.рублей; </w:t>
      </w:r>
    </w:p>
    <w:p w:rsidR="00A9449D" w:rsidRDefault="00A9449D" w:rsidP="00A9449D">
      <w:pPr>
        <w:jc w:val="both"/>
      </w:pPr>
      <w:r>
        <w:t>- субсидия «для оплаты жилья и коммунальных услуг с учетом их доходов» (выпадающие доходы)    5890,6 тыс. рублей;</w:t>
      </w:r>
    </w:p>
    <w:p w:rsidR="00A9449D" w:rsidRDefault="00A9449D" w:rsidP="00A9449D">
      <w:pPr>
        <w:jc w:val="both"/>
      </w:pPr>
      <w:r>
        <w:t>- субсидия «на укрепление материально-технической базы» (хоккейный корт)                                                                                        6500,0 тыс. рублей;</w:t>
      </w:r>
    </w:p>
    <w:p w:rsidR="00A9449D" w:rsidRDefault="00A9449D" w:rsidP="00A9449D">
      <w:pPr>
        <w:jc w:val="both"/>
      </w:pPr>
      <w:r>
        <w:t>- субсидия «обеспечение жильем молодых семей»    1560,2 тыс. рублей;</w:t>
      </w:r>
    </w:p>
    <w:p w:rsidR="00A9449D" w:rsidRDefault="00A9449D" w:rsidP="00A9449D">
      <w:pPr>
        <w:jc w:val="both"/>
      </w:pPr>
      <w:r>
        <w:t>- субсидия на «развитие системы и транспортировки твердых бытовых отходов» (приобретение контейнеров)   1055,9 тыс. рублей;</w:t>
      </w:r>
    </w:p>
    <w:p w:rsidR="00A9449D" w:rsidRDefault="00A9449D" w:rsidP="00A9449D">
      <w:pPr>
        <w:jc w:val="both"/>
      </w:pPr>
      <w:r>
        <w:t>- субсидия на «реконструкцию и капитальный ремонт объектов коммунальной инфраструктуры» (ремонт водозабора)     3800,0 тыс. рублей;</w:t>
      </w:r>
    </w:p>
    <w:p w:rsidR="00A9449D" w:rsidRDefault="00A9449D" w:rsidP="00A9449D">
      <w:pPr>
        <w:jc w:val="both"/>
      </w:pPr>
      <w:r>
        <w:t>- субсидия «развитие и модернизация улично-дорожной сети»  3000,0 тыс. рублей;</w:t>
      </w:r>
    </w:p>
    <w:p w:rsidR="00A9449D" w:rsidRDefault="00A9449D" w:rsidP="00A9449D">
      <w:pPr>
        <w:jc w:val="both"/>
      </w:pPr>
      <w:r>
        <w:t xml:space="preserve">- субсидия «направленная на создание безопасных и комфортных условий» (ремонт п.Ветеран)     9887,6 тыс. рублей;  </w:t>
      </w:r>
    </w:p>
    <w:p w:rsidR="00A9449D" w:rsidRDefault="00A9449D" w:rsidP="00A9449D">
      <w:pPr>
        <w:jc w:val="both"/>
      </w:pPr>
      <w:r>
        <w:t>- субсидия на «реализацию социокультурных проектов» (Межовский СДК)                                                                                           475,3 тыс. рублей;</w:t>
      </w:r>
    </w:p>
    <w:p w:rsidR="00A9449D" w:rsidRDefault="00A9449D" w:rsidP="00A9449D">
      <w:pPr>
        <w:jc w:val="both"/>
      </w:pPr>
      <w:r>
        <w:t>- субсидия на «содержание автомобильных дорог»    826,6 тыс. рублей;</w:t>
      </w:r>
    </w:p>
    <w:p w:rsidR="00A9449D" w:rsidRDefault="00A9449D" w:rsidP="00A9449D">
      <w:pPr>
        <w:jc w:val="both"/>
      </w:pPr>
      <w:r>
        <w:t>- субсидия «монтаж модульных ФАПов»    1424,0 тыс. рублей.</w:t>
      </w:r>
    </w:p>
    <w:p w:rsidR="00A9449D" w:rsidRDefault="00A9449D" w:rsidP="00A9449D">
      <w:pPr>
        <w:jc w:val="both"/>
      </w:pPr>
      <w:r>
        <w:t xml:space="preserve">                       </w:t>
      </w:r>
    </w:p>
    <w:p w:rsidR="00A9449D" w:rsidRDefault="00A9449D" w:rsidP="00A9449D">
      <w:pPr>
        <w:jc w:val="both"/>
      </w:pPr>
      <w:r>
        <w:t xml:space="preserve">           </w:t>
      </w:r>
    </w:p>
    <w:p w:rsidR="00A9449D" w:rsidRDefault="00A9449D" w:rsidP="00A9449D">
      <w:pPr>
        <w:ind w:right="-8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</w:t>
      </w:r>
    </w:p>
    <w:p w:rsidR="00A9449D" w:rsidRDefault="00A9449D" w:rsidP="00A9449D">
      <w:pPr>
        <w:ind w:right="-81"/>
        <w:jc w:val="both"/>
        <w:rPr>
          <w:b/>
          <w:sz w:val="32"/>
          <w:szCs w:val="32"/>
        </w:rPr>
      </w:pPr>
    </w:p>
    <w:p w:rsidR="00A9449D" w:rsidRDefault="00A9449D" w:rsidP="00A9449D">
      <w:pPr>
        <w:ind w:right="-81"/>
        <w:jc w:val="both"/>
        <w:rPr>
          <w:b/>
          <w:sz w:val="32"/>
          <w:szCs w:val="32"/>
        </w:rPr>
      </w:pPr>
    </w:p>
    <w:p w:rsidR="00A9449D" w:rsidRDefault="00A9449D" w:rsidP="00A9449D">
      <w:pPr>
        <w:ind w:right="-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РАСХОДЫ</w:t>
      </w:r>
    </w:p>
    <w:p w:rsidR="00A9449D" w:rsidRDefault="00A9449D" w:rsidP="00A9449D">
      <w:pPr>
        <w:ind w:right="-81"/>
        <w:jc w:val="both"/>
        <w:rPr>
          <w:b/>
          <w:sz w:val="32"/>
          <w:szCs w:val="32"/>
        </w:rPr>
      </w:pPr>
    </w:p>
    <w:p w:rsidR="00A9449D" w:rsidRDefault="00A9449D" w:rsidP="00A9449D">
      <w:pPr>
        <w:ind w:right="-81"/>
        <w:jc w:val="both"/>
        <w:rPr>
          <w:color w:val="000000"/>
        </w:rPr>
      </w:pPr>
      <w:r>
        <w:rPr>
          <w:b/>
        </w:rPr>
        <w:t xml:space="preserve">               </w:t>
      </w:r>
      <w:r>
        <w:t>Общая расходная часть бюджета увеличилась в 2012 году (478665,6 тыс.рублей) относительно 2011 года (446264,8 тыс.рублей) на</w:t>
      </w:r>
      <w:r>
        <w:rPr>
          <w:b/>
        </w:rPr>
        <w:t xml:space="preserve"> </w:t>
      </w:r>
      <w:r>
        <w:t>32400,8 тыс.рублей.</w:t>
      </w:r>
      <w:r>
        <w:rPr>
          <w:b/>
        </w:rPr>
        <w:t xml:space="preserve">  </w:t>
      </w:r>
    </w:p>
    <w:p w:rsidR="00A9449D" w:rsidRDefault="00A9449D" w:rsidP="00A9449D">
      <w:pPr>
        <w:ind w:firstLine="900"/>
        <w:jc w:val="both"/>
        <w:rPr>
          <w:color w:val="000000"/>
        </w:rPr>
      </w:pPr>
    </w:p>
    <w:p w:rsidR="00A9449D" w:rsidRDefault="00A9449D" w:rsidP="00A9449D">
      <w:pPr>
        <w:ind w:firstLine="900"/>
        <w:jc w:val="both"/>
        <w:rPr>
          <w:color w:val="000000"/>
        </w:rPr>
      </w:pPr>
    </w:p>
    <w:p w:rsidR="00A9449D" w:rsidRDefault="00A9449D" w:rsidP="00A9449D">
      <w:pPr>
        <w:ind w:firstLine="90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867275" cy="3637788"/>
            <wp:effectExtent l="6096" t="0" r="3429" b="762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449D" w:rsidRDefault="00A9449D" w:rsidP="00A9449D">
      <w:pPr>
        <w:ind w:firstLine="900"/>
        <w:jc w:val="both"/>
        <w:rPr>
          <w:color w:val="000000"/>
        </w:rPr>
      </w:pPr>
    </w:p>
    <w:p w:rsidR="00A9449D" w:rsidRDefault="00A9449D" w:rsidP="00A9449D">
      <w:pPr>
        <w:ind w:firstLine="900"/>
        <w:jc w:val="both"/>
        <w:rPr>
          <w:color w:val="000000"/>
        </w:rPr>
      </w:pPr>
      <w:r>
        <w:rPr>
          <w:color w:val="000000"/>
        </w:rPr>
        <w:t>В 2012 году администрацией Саянского района привлечены денежные средства из краевого бюджета по долгосрочным целевым программам  на  сумму 50551,5 тыс. рублей. Расходы на софинансирование из средств районного бюджета составляют в сумме 3474,0 тыс. рублей.</w:t>
      </w:r>
    </w:p>
    <w:p w:rsidR="00A9449D" w:rsidRDefault="00A9449D" w:rsidP="00A9449D">
      <w:pPr>
        <w:ind w:firstLine="900"/>
        <w:jc w:val="both"/>
        <w:rPr>
          <w:color w:val="000000"/>
        </w:rPr>
      </w:pPr>
    </w:p>
    <w:p w:rsidR="00A9449D" w:rsidRDefault="00A9449D" w:rsidP="00A9449D">
      <w:pPr>
        <w:ind w:right="-81"/>
        <w:jc w:val="both"/>
      </w:pPr>
      <w:r>
        <w:t xml:space="preserve">              В общей сумме расходов  бюджета Саянского района за 2012 год доля расходов на общегосударственные расходы, жилищно-коммунальное хозяйство, образование, культура, здравоохранение, социальная политика, прочие составляет:</w:t>
      </w:r>
    </w:p>
    <w:p w:rsidR="00A9449D" w:rsidRDefault="00A9449D" w:rsidP="00A9449D">
      <w:pPr>
        <w:ind w:right="-81"/>
        <w:jc w:val="both"/>
      </w:pPr>
    </w:p>
    <w:p w:rsidR="00A9449D" w:rsidRDefault="00A9449D" w:rsidP="00A9449D">
      <w:pPr>
        <w:ind w:right="-81"/>
        <w:jc w:val="both"/>
      </w:pPr>
      <w:r>
        <w:rPr>
          <w:noProof/>
        </w:rPr>
        <w:lastRenderedPageBreak/>
        <w:drawing>
          <wp:inline distT="0" distB="0" distL="0" distR="0">
            <wp:extent cx="5305859" cy="3486150"/>
            <wp:effectExtent l="5257" t="0" r="3834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449D" w:rsidRDefault="00A9449D" w:rsidP="00A9449D">
      <w:pPr>
        <w:ind w:right="-81"/>
      </w:pPr>
    </w:p>
    <w:p w:rsidR="00A9449D" w:rsidRDefault="00A9449D" w:rsidP="00A9449D">
      <w:pPr>
        <w:ind w:right="-81"/>
        <w:jc w:val="both"/>
      </w:pPr>
      <w:r>
        <w:t xml:space="preserve">             На социальную сферу из бюджета  направлено 374596,6 тыс. рублей или 78,2% от общей величины расходов бюджета, по сравнению с 2011 годом рост расходов по социальной сфере составил 24795,8 тыс.рублей.</w:t>
      </w:r>
    </w:p>
    <w:p w:rsidR="00A9449D" w:rsidRDefault="00A9449D" w:rsidP="00A9449D">
      <w:pPr>
        <w:ind w:right="-81"/>
        <w:jc w:val="both"/>
      </w:pPr>
    </w:p>
    <w:p w:rsidR="00A9449D" w:rsidRDefault="00A9449D" w:rsidP="00A9449D">
      <w:pPr>
        <w:ind w:right="-81"/>
      </w:pPr>
    </w:p>
    <w:p w:rsidR="00A9449D" w:rsidRDefault="00A9449D" w:rsidP="00A9449D">
      <w:pPr>
        <w:ind w:right="-81"/>
      </w:pPr>
    </w:p>
    <w:p w:rsidR="00A9449D" w:rsidRDefault="00A9449D" w:rsidP="00A9449D">
      <w:pPr>
        <w:ind w:right="-81"/>
      </w:pPr>
      <w:r>
        <w:rPr>
          <w:noProof/>
        </w:rPr>
        <w:drawing>
          <wp:inline distT="0" distB="0" distL="0" distR="0">
            <wp:extent cx="6152134" cy="3238500"/>
            <wp:effectExtent l="6096" t="0" r="4445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449D" w:rsidRDefault="00A9449D" w:rsidP="00A9449D">
      <w:pPr>
        <w:ind w:right="-81"/>
      </w:pPr>
    </w:p>
    <w:p w:rsidR="00A9449D" w:rsidRDefault="00A9449D" w:rsidP="00A9449D">
      <w:pPr>
        <w:ind w:right="-81"/>
      </w:pPr>
    </w:p>
    <w:p w:rsidR="00A9449D" w:rsidRDefault="00A9449D" w:rsidP="00A9449D">
      <w:pPr>
        <w:ind w:right="-81"/>
      </w:pPr>
      <w:r>
        <w:t xml:space="preserve">            </w:t>
      </w:r>
    </w:p>
    <w:p w:rsidR="00A9449D" w:rsidRDefault="00A9449D" w:rsidP="00A9449D">
      <w:pPr>
        <w:ind w:right="-81"/>
      </w:pPr>
    </w:p>
    <w:p w:rsidR="00A9449D" w:rsidRDefault="00A9449D" w:rsidP="00A9449D">
      <w:pPr>
        <w:ind w:right="-81"/>
      </w:pPr>
    </w:p>
    <w:p w:rsidR="00A9449D" w:rsidRDefault="00A9449D" w:rsidP="00A9449D">
      <w:pPr>
        <w:ind w:right="-81" w:firstLine="708"/>
        <w:jc w:val="both"/>
      </w:pPr>
      <w:r>
        <w:t xml:space="preserve">  Основными статьями расходов остаются: заработная плата с начислениями 53%.</w:t>
      </w:r>
    </w:p>
    <w:p w:rsidR="00A9449D" w:rsidRDefault="00A9449D" w:rsidP="00A9449D">
      <w:pPr>
        <w:ind w:right="-81"/>
        <w:jc w:val="both"/>
      </w:pPr>
    </w:p>
    <w:p w:rsidR="00A9449D" w:rsidRDefault="00A9449D" w:rsidP="00A9449D">
      <w:pPr>
        <w:ind w:right="-81"/>
      </w:pPr>
      <w:r>
        <w:lastRenderedPageBreak/>
        <w:t xml:space="preserve">             </w:t>
      </w:r>
    </w:p>
    <w:p w:rsidR="00A9449D" w:rsidRDefault="00A9449D" w:rsidP="00A9449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ОБЩЕГОСУДАРСТВЕННЫЕ РАСХОДЫ</w:t>
      </w:r>
    </w:p>
    <w:p w:rsidR="00A9449D" w:rsidRDefault="00A9449D" w:rsidP="00A9449D">
      <w:pPr>
        <w:ind w:right="-81"/>
        <w:rPr>
          <w:sz w:val="28"/>
          <w:szCs w:val="28"/>
        </w:rPr>
      </w:pPr>
    </w:p>
    <w:p w:rsidR="00A9449D" w:rsidRDefault="00A9449D" w:rsidP="00A9449D">
      <w:pPr>
        <w:ind w:right="-81"/>
        <w:jc w:val="both"/>
      </w:pPr>
      <w:r>
        <w:t xml:space="preserve">         Бюджетные ассигнования по разделу «Общегосударственные расходы» в 2012 году составили 30756,0 тыс. рублей или 96,8 %  к уточненному плану, не выполнение составило по расходам на выполнение оценки недвижимости в сумме 634,8 тыс.рублей. </w:t>
      </w:r>
    </w:p>
    <w:p w:rsidR="00A9449D" w:rsidRDefault="00A9449D" w:rsidP="00A9449D">
      <w:pPr>
        <w:ind w:right="-81"/>
        <w:jc w:val="both"/>
      </w:pPr>
      <w:r>
        <w:t xml:space="preserve">        По сравнению с 2011 годом увеличение расходов составило в сумме  2509,1 тыс.рублей</w:t>
      </w:r>
    </w:p>
    <w:p w:rsidR="00A9449D" w:rsidRDefault="00A9449D" w:rsidP="00A9449D">
      <w:pPr>
        <w:ind w:right="-81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1701"/>
        <w:gridCol w:w="3367"/>
      </w:tblGrid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ind w:right="-81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   2011год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        2012 год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отклонения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 xml:space="preserve">Всего: из них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28246,9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30756,0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2509,1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Расходы на содержание аппарата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27442,6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26506,1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приведена в соответствие с Законом заработная плата муниципальных служащих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на выполнение полномочий по КДН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401,1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406,2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Увеличение расходов по заработной плате, прочим текущим расходам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на выполнение полномочий по опеке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859,2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944,5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Увеличение расходов по заработной плате, прочим текущим расходам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расходы на выполнение оценки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164,3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1497,9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техническая инвентаризация земель, независимая оценка школьных котельных, кадастровые работы по формированию земельных участков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Субсидия за счет краевого бюджета и софинансирование за счет средств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ind w:right="-8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890,1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«Повышение эффективности бюджетных расходов», «Энергосбережение и повышение энергетической эффективности»</w:t>
            </w:r>
          </w:p>
        </w:tc>
      </w:tr>
    </w:tbl>
    <w:p w:rsidR="00A9449D" w:rsidRDefault="00A9449D" w:rsidP="00A9449D">
      <w:pPr>
        <w:ind w:right="-81"/>
        <w:jc w:val="both"/>
        <w:rPr>
          <w:b/>
        </w:rPr>
      </w:pPr>
    </w:p>
    <w:p w:rsidR="00A9449D" w:rsidRDefault="00A9449D" w:rsidP="00A9449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НАЦИОНАЛЬНАЯ БЕЗОПАСНОСТЬ</w:t>
      </w:r>
    </w:p>
    <w:p w:rsidR="00A9449D" w:rsidRDefault="00A9449D" w:rsidP="00A9449D">
      <w:pPr>
        <w:ind w:right="-81"/>
        <w:jc w:val="center"/>
        <w:rPr>
          <w:b/>
          <w:sz w:val="28"/>
          <w:szCs w:val="28"/>
        </w:rPr>
      </w:pPr>
    </w:p>
    <w:p w:rsidR="00A9449D" w:rsidRDefault="00A9449D" w:rsidP="00A9449D">
      <w:pPr>
        <w:ind w:right="-81"/>
        <w:jc w:val="both"/>
      </w:pPr>
      <w:r>
        <w:rPr>
          <w:sz w:val="28"/>
          <w:szCs w:val="28"/>
        </w:rPr>
        <w:t xml:space="preserve">      </w:t>
      </w:r>
      <w:r>
        <w:t>По данному разделу произведены расходы на сумму  2357,0 тыс. рублей, выполнение составили 100% к уточненному плану,  по сравнению с 2011 годом увеличение расходов составило в сумме  386,7 тыс.рублей.</w:t>
      </w:r>
    </w:p>
    <w:p w:rsidR="00A9449D" w:rsidRDefault="00A9449D" w:rsidP="00A9449D">
      <w:pPr>
        <w:ind w:right="-8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1701"/>
        <w:gridCol w:w="3367"/>
      </w:tblGrid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ind w:right="-81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   2011год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        2012 год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отклонения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 xml:space="preserve">Всего: из них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1970,3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2357,0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386,7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на содержание единой дежурно-диспетчерской службы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698,4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1404,7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С 1 июля 2011 года образование ЕДДС 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Субсидия «прокладка минеральных полос и уход за ними», «обеспечение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878,5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861,5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Прокладка минеральных полос и уход за ними, расходы по пожарной безопасности по сельским советам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Субсидия «приобретение противопожарного оборудования»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389,4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ind w:right="-81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Приобретение трех пожарных огнеборцев Нагорновский с/с, Малиновский с/с, Тинской с/с.   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ДЦП «Профилактика </w:t>
            </w:r>
            <w:r>
              <w:lastRenderedPageBreak/>
              <w:t>безнадзорности и правонарушений»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ind w:right="-8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50,0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Утверждена в бюджете с 2012 </w:t>
            </w:r>
            <w:r>
              <w:lastRenderedPageBreak/>
              <w:t>года</w:t>
            </w:r>
          </w:p>
        </w:tc>
      </w:tr>
    </w:tbl>
    <w:p w:rsidR="00A9449D" w:rsidRDefault="00A9449D" w:rsidP="00A9449D">
      <w:pPr>
        <w:ind w:right="-81"/>
        <w:jc w:val="both"/>
        <w:rPr>
          <w:b/>
        </w:rPr>
      </w:pPr>
    </w:p>
    <w:p w:rsidR="00A9449D" w:rsidRDefault="00A9449D" w:rsidP="00A9449D">
      <w:pPr>
        <w:ind w:right="-81"/>
        <w:jc w:val="both"/>
      </w:pPr>
      <w:r>
        <w:t xml:space="preserve">            </w:t>
      </w:r>
    </w:p>
    <w:p w:rsidR="00A9449D" w:rsidRDefault="00A9449D" w:rsidP="00A9449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НАЦИОНАЛЬНАЯ ЭКОНОМИКА</w:t>
      </w:r>
    </w:p>
    <w:p w:rsidR="00A9449D" w:rsidRDefault="00A9449D" w:rsidP="00A9449D">
      <w:pPr>
        <w:ind w:right="-81"/>
        <w:jc w:val="center"/>
        <w:rPr>
          <w:b/>
          <w:sz w:val="28"/>
          <w:szCs w:val="28"/>
        </w:rPr>
      </w:pPr>
    </w:p>
    <w:p w:rsidR="00A9449D" w:rsidRDefault="00A9449D" w:rsidP="00A9449D">
      <w:pPr>
        <w:ind w:right="-81"/>
        <w:jc w:val="both"/>
      </w:pPr>
      <w:r>
        <w:t xml:space="preserve"> </w:t>
      </w:r>
      <w:r>
        <w:tab/>
        <w:t xml:space="preserve"> Бюджетные ассигнования  в 2012 году составляют в сумме 16538,0 тыс. рублей, или 99,7 % к уточненному плану, по сравнению с 2011 годом увеличение расходов составило в сумме  1773,8 тыс.рублей.</w:t>
      </w:r>
    </w:p>
    <w:p w:rsidR="00A9449D" w:rsidRDefault="00A9449D" w:rsidP="00A9449D">
      <w:pPr>
        <w:ind w:right="-8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1701"/>
        <w:gridCol w:w="3367"/>
      </w:tblGrid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ind w:right="-81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   2011год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        2012 год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отклонения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 xml:space="preserve">Всего: из них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14764,2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16538,0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1773,8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Расходы на содержание аппарата работников сельского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2458,0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3445,8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В 2012 году численность аппарата работников сельского хозяйства увеличилась на 3 единицы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расходы по автомобильному транспорту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3182,0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5778,6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ind w:right="-81"/>
              <w:jc w:val="both"/>
            </w:pP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Субсидия за счет краевого федерального бюджета и софинансирование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9124,2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7313,5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ind w:right="-81"/>
              <w:jc w:val="both"/>
            </w:pPr>
            <w:r>
              <w:t>В 2011 году была выделена субсидия «О территориальном планировании» 5580,0 тыс.рублей.</w:t>
            </w:r>
          </w:p>
          <w:p w:rsidR="00A9449D" w:rsidRDefault="00A9449D">
            <w:pPr>
              <w:ind w:right="-81"/>
              <w:jc w:val="both"/>
            </w:pPr>
            <w:r>
              <w:t>В 2012 году выделена субсидия на «содержание автомобильных дорог»    3827,4 тыс. рублей.</w:t>
            </w:r>
          </w:p>
          <w:p w:rsidR="00A9449D" w:rsidRDefault="00A9449D">
            <w:pPr>
              <w:ind w:right="-81"/>
              <w:jc w:val="both"/>
            </w:pPr>
          </w:p>
        </w:tc>
      </w:tr>
    </w:tbl>
    <w:p w:rsidR="00A9449D" w:rsidRDefault="00A9449D" w:rsidP="00A9449D">
      <w:pPr>
        <w:ind w:right="-81"/>
      </w:pPr>
    </w:p>
    <w:p w:rsidR="00A9449D" w:rsidRDefault="00A9449D" w:rsidP="00A9449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ЖИЛИЩНО-КОММУНАЛЬНОЕ ХОЗЯЙСТВО</w:t>
      </w:r>
    </w:p>
    <w:p w:rsidR="00A9449D" w:rsidRDefault="00A9449D" w:rsidP="00A9449D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449D" w:rsidRDefault="00A9449D" w:rsidP="00A9449D">
      <w:pPr>
        <w:ind w:right="-81" w:firstLine="708"/>
        <w:jc w:val="both"/>
      </w:pPr>
      <w:r>
        <w:t xml:space="preserve"> Расходы в 2012 году составили 11310,7 тыс. рублей, или исполнение составило на 78,8 % к уточненному плану, из средств федерального бюджета не поступила субвенция по «Энергоэффективности» в сумме 1854,6 тыс.рублей.</w:t>
      </w:r>
    </w:p>
    <w:p w:rsidR="00A9449D" w:rsidRDefault="00A9449D" w:rsidP="00A9449D">
      <w:pPr>
        <w:ind w:right="-81" w:firstLine="708"/>
        <w:jc w:val="both"/>
      </w:pPr>
      <w:r>
        <w:t>По сравнению с 2011 годом увеличение расходов составило в сумме  450,2 тыс.рублей</w:t>
      </w:r>
    </w:p>
    <w:p w:rsidR="00A9449D" w:rsidRDefault="00A9449D" w:rsidP="00A9449D">
      <w:pPr>
        <w:ind w:right="-81"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1701"/>
        <w:gridCol w:w="3367"/>
      </w:tblGrid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ind w:right="-81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   2011год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        2012 год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отклонения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 xml:space="preserve">Всего: из них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10860,5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11310,7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450,2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субсидия «для оплаты жилья и коммунальных услуг с учетом их доходов» (выпадающие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ind w:right="-8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5950,2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Защитили субсидию в 2012 году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субсидия на «реконструкцию и капитальный ремонт объектов коммунальной инфраструктуры»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1091,0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800,0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В 2011 году ремонт Вознесенского д/с</w:t>
            </w:r>
          </w:p>
          <w:p w:rsidR="00A9449D" w:rsidRDefault="00A9449D">
            <w:pPr>
              <w:ind w:right="-81"/>
              <w:jc w:val="both"/>
            </w:pPr>
            <w:r>
              <w:t xml:space="preserve">В 2012 году ремонт водозабора 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субсидия «развитие и модернизация улично-дорожной сети»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6090,0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3000,0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ind w:right="-81"/>
              <w:jc w:val="both"/>
            </w:pPr>
            <w:r>
              <w:t>Прокладка асфальта по улицам с.Агинское</w:t>
            </w:r>
          </w:p>
          <w:p w:rsidR="00A9449D" w:rsidRDefault="00A9449D">
            <w:pPr>
              <w:ind w:right="-81"/>
              <w:jc w:val="both"/>
            </w:pP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Субсидия на «неотложные </w:t>
            </w:r>
            <w:r>
              <w:lastRenderedPageBreak/>
              <w:t>меры по повышению эксплуатационной надежности»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lastRenderedPageBreak/>
              <w:t>2626,0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ind w:right="-81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Ремонт котельной в с.Межово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lastRenderedPageBreak/>
              <w:t>Гранты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1361,5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В 2011 Агинский с/с 550,0 т.р., Орьевский с/с 150,0 т.р.</w:t>
            </w:r>
          </w:p>
          <w:p w:rsidR="00A9449D" w:rsidRDefault="00A9449D">
            <w:pPr>
              <w:ind w:right="-81"/>
              <w:jc w:val="both"/>
            </w:pPr>
            <w:r>
              <w:t xml:space="preserve"> В 2012 году Унерский с/с 200,0 т.р., Малиновский с/с 161,5 т.р., Агинский с/с 1000,0 т.р. 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расходы за счет средств местного бюджета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263,5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199,0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рекультивация несанкционированной свалки, благоустройство 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Расходы на оплату работ по погребению умерших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ind w:right="-81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Возмещение необходимо осуществлять специализированной службе, такой службы  нет, поэтому расходы не планируются.  </w:t>
            </w:r>
          </w:p>
        </w:tc>
      </w:tr>
    </w:tbl>
    <w:p w:rsidR="00A9449D" w:rsidRDefault="00A9449D" w:rsidP="00A9449D">
      <w:pPr>
        <w:ind w:right="-81" w:firstLine="708"/>
        <w:jc w:val="both"/>
      </w:pPr>
    </w:p>
    <w:p w:rsidR="00A9449D" w:rsidRDefault="00A9449D" w:rsidP="00A9449D">
      <w:pPr>
        <w:ind w:right="-81"/>
        <w:jc w:val="center"/>
        <w:rPr>
          <w:b/>
          <w:sz w:val="28"/>
          <w:szCs w:val="28"/>
        </w:rPr>
      </w:pPr>
    </w:p>
    <w:p w:rsidR="00A9449D" w:rsidRDefault="00A9449D" w:rsidP="00A9449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</w:t>
      </w:r>
    </w:p>
    <w:p w:rsidR="00A9449D" w:rsidRDefault="00A9449D" w:rsidP="00A9449D">
      <w:pPr>
        <w:ind w:right="-81"/>
        <w:rPr>
          <w:sz w:val="28"/>
          <w:szCs w:val="28"/>
        </w:rPr>
      </w:pPr>
    </w:p>
    <w:p w:rsidR="00A9449D" w:rsidRDefault="00A9449D" w:rsidP="00A9449D">
      <w:pPr>
        <w:ind w:firstLine="708"/>
        <w:jc w:val="both"/>
      </w:pPr>
      <w:r>
        <w:t>Целью учреждений предоставлять общедоступное и бесплатное начальное общее, основное общее, среднее (полное) общее образование по основным общеобразовательным программам, дополнительное образование.</w:t>
      </w:r>
    </w:p>
    <w:p w:rsidR="00A9449D" w:rsidRDefault="00A9449D" w:rsidP="00A9449D">
      <w:pPr>
        <w:ind w:firstLine="708"/>
        <w:jc w:val="both"/>
      </w:pPr>
      <w:r>
        <w:t>Созданы безопасные и комфортные условия, соответствующие требованиям надзорных органов в образовательных учреждениях, созданы условия для получения качественного дополнительного образования, отдыха и оздоровления детей.</w:t>
      </w:r>
    </w:p>
    <w:p w:rsidR="00A9449D" w:rsidRDefault="00A9449D" w:rsidP="00A9449D">
      <w:pPr>
        <w:ind w:firstLine="708"/>
        <w:jc w:val="both"/>
      </w:pPr>
      <w:r>
        <w:t>Образовательные учреждения соответствуют санитарно-гигиеническим нормам и правилам пожарной безопасности.</w:t>
      </w:r>
    </w:p>
    <w:p w:rsidR="00A9449D" w:rsidRDefault="00A9449D" w:rsidP="00A9449D">
      <w:pPr>
        <w:ind w:firstLine="708"/>
        <w:jc w:val="both"/>
      </w:pPr>
      <w:r>
        <w:t>В 2012 году выполнено устройство полов из негорючих  материалов, установлены противопожарные двери.</w:t>
      </w:r>
    </w:p>
    <w:p w:rsidR="00A9449D" w:rsidRDefault="00A9449D" w:rsidP="00A9449D">
      <w:pPr>
        <w:ind w:firstLine="708"/>
        <w:jc w:val="both"/>
      </w:pPr>
      <w:r>
        <w:t>Приобретено технологическое оборудование для пищеблоков.</w:t>
      </w:r>
    </w:p>
    <w:p w:rsidR="00A9449D" w:rsidRDefault="00A9449D" w:rsidP="00A9449D">
      <w:pPr>
        <w:ind w:firstLine="708"/>
        <w:jc w:val="both"/>
      </w:pPr>
      <w:r>
        <w:t>Выполнены работы по устройству водоснабжения и канализации, электромонтажные работы. Проведены работы по устройству душевых и туалетных комнат при спортивных залах. Выполнена замена электропроводки. Проведен канал передачи о срабатывании в пожарную часть автоматической пожарной сигнализации, установлены доводчики на дверях, установлен противопожарный водоем.</w:t>
      </w:r>
    </w:p>
    <w:p w:rsidR="00A9449D" w:rsidRDefault="00A9449D" w:rsidP="00A9449D">
      <w:pPr>
        <w:ind w:firstLine="708"/>
        <w:jc w:val="both"/>
      </w:pPr>
      <w:r>
        <w:t>Приобретен спортивный инвентарь, палатки и туристическое оборудовании.</w:t>
      </w:r>
    </w:p>
    <w:p w:rsidR="00A9449D" w:rsidRDefault="00A9449D" w:rsidP="00A9449D">
      <w:pPr>
        <w:ind w:firstLine="708"/>
        <w:jc w:val="both"/>
      </w:pPr>
      <w:r>
        <w:t>Финансирование на поставленные цели в 2012 году осуществлялось из краевого, федерального и местного бюджетов и  составило 221764,9 тыс. рублей, в том</w:t>
      </w:r>
      <w:r>
        <w:rPr>
          <w:b/>
        </w:rPr>
        <w:t xml:space="preserve"> </w:t>
      </w:r>
      <w:r>
        <w:t>числе за счет субвенции 121211,7 тыс. рублей, или 99,2 %.</w:t>
      </w:r>
    </w:p>
    <w:p w:rsidR="00A9449D" w:rsidRDefault="00A9449D" w:rsidP="00A9449D">
      <w:pPr>
        <w:ind w:firstLine="708"/>
        <w:jc w:val="both"/>
      </w:pPr>
      <w:r>
        <w:t xml:space="preserve"> Неисполнение составило по денежному вознаграждению за классное руководство за счет субвенции из краевого и федерального бюджета, расходы осуществлялись  по фактической потребности. </w:t>
      </w:r>
    </w:p>
    <w:p w:rsidR="00A9449D" w:rsidRDefault="00A9449D" w:rsidP="00A9449D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1701"/>
        <w:gridCol w:w="3367"/>
      </w:tblGrid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ind w:right="-81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   2011год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        2012 год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отклонения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 xml:space="preserve">Всего: из них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204725,1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221764,8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17039,7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ind w:right="-81"/>
              <w:jc w:val="both"/>
            </w:pPr>
          </w:p>
          <w:p w:rsidR="00A9449D" w:rsidRDefault="00A9449D">
            <w:pPr>
              <w:ind w:right="-81"/>
              <w:jc w:val="both"/>
            </w:pPr>
            <w: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28240,9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35478,4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В 2012 году ремонт Нагорновского д/с 6967,2 т.р.,   в связи с увеличением расходов по заработной плате </w:t>
            </w:r>
            <w:r>
              <w:lastRenderedPageBreak/>
              <w:t xml:space="preserve">НСОТ  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lastRenderedPageBreak/>
              <w:t>расходы по бюджетному учреждению Детская школа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5969,6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1855,7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В 2011 году выделена субсидия на кап.ремонт здания в сумме 4283,1 тыс.рублей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165210,8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178997,0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В 2012 году увеличение расходов за счет средств межбюджетных трансфертов в соответствии с Законом «Об образовании», в связи с увеличением расходов по заработной плате НСОТ  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5303,8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5433,7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Увеличение расходов по заработной плате, прочим текущим расходам</w:t>
            </w:r>
          </w:p>
        </w:tc>
      </w:tr>
    </w:tbl>
    <w:p w:rsidR="00A9449D" w:rsidRDefault="00A9449D" w:rsidP="00A9449D">
      <w:pPr>
        <w:ind w:firstLine="708"/>
        <w:jc w:val="both"/>
      </w:pPr>
    </w:p>
    <w:p w:rsidR="00A9449D" w:rsidRDefault="00A9449D" w:rsidP="00A9449D">
      <w:pPr>
        <w:ind w:right="-81"/>
      </w:pPr>
      <w:r>
        <w:t xml:space="preserve"> </w:t>
      </w:r>
      <w:r>
        <w:tab/>
      </w:r>
    </w:p>
    <w:p w:rsidR="00A9449D" w:rsidRDefault="00A9449D" w:rsidP="00A9449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</w:t>
      </w:r>
    </w:p>
    <w:p w:rsidR="00A9449D" w:rsidRDefault="00A9449D" w:rsidP="00A9449D">
      <w:pPr>
        <w:ind w:right="-81"/>
        <w:rPr>
          <w:sz w:val="28"/>
          <w:szCs w:val="28"/>
        </w:rPr>
      </w:pPr>
    </w:p>
    <w:p w:rsidR="00A9449D" w:rsidRDefault="00A9449D" w:rsidP="00A9449D">
      <w:pPr>
        <w:ind w:right="-81" w:firstLine="708"/>
        <w:jc w:val="both"/>
        <w:rPr>
          <w:sz w:val="28"/>
          <w:szCs w:val="28"/>
        </w:rPr>
      </w:pPr>
      <w:r>
        <w:t xml:space="preserve">Клубные учреждения района успешно осуществляли деятельность по  </w:t>
      </w:r>
    </w:p>
    <w:p w:rsidR="00A9449D" w:rsidRDefault="00A9449D" w:rsidP="00A9449D">
      <w:pPr>
        <w:jc w:val="both"/>
      </w:pPr>
      <w:r>
        <w:t>реализации основных задач в сфере культуры, направленных на создание условий для сохранения и эффективного использования культурного наследия, обеспечение равного доступа населения к культурным ценностям, информационным ресурсам, услугам учреждений культуры, развитию творческого потенциала в Саянском районе.</w:t>
      </w:r>
    </w:p>
    <w:p w:rsidR="00A9449D" w:rsidRDefault="00A9449D" w:rsidP="00A9449D">
      <w:pPr>
        <w:ind w:firstLine="708"/>
        <w:jc w:val="both"/>
      </w:pPr>
      <w:r>
        <w:t>В районе формируются муниципальные и частные заказы на  производство культурных услуг. В течении года в клубных учреждениях работали 159  клубных формирований, в которых занимались 1768 участников. Организовано 5200 мероприятий.</w:t>
      </w:r>
    </w:p>
    <w:p w:rsidR="00A9449D" w:rsidRDefault="00A9449D" w:rsidP="00A9449D">
      <w:pPr>
        <w:ind w:right="-81"/>
        <w:jc w:val="both"/>
        <w:rPr>
          <w:sz w:val="28"/>
          <w:szCs w:val="28"/>
        </w:rPr>
      </w:pPr>
      <w:r>
        <w:t xml:space="preserve">             МБУК ЦБС была выиграна программа под названием «Библиотечной Медиацентр в открытом информационном пространство Саянского района» на сумму 523,0 тыс. рублей, в т.ч. местный бюджет 47,7 тыс. рублей. За счет этой программы приобретено оборудование на 337,1 тыс. рублей – сервер, рабочая станция, стол компьютерный, кресла, приобретено неисключительное право пользования на лицензионное  программное обеспечение «Система автоматизации библиотек ИРБИС» - на сумму 100,0 тыс. рублей.</w:t>
      </w:r>
    </w:p>
    <w:p w:rsidR="00A9449D" w:rsidRDefault="00A9449D" w:rsidP="00A9449D">
      <w:pPr>
        <w:ind w:right="-81"/>
        <w:jc w:val="both"/>
      </w:pPr>
      <w:r>
        <w:t xml:space="preserve">          На оказание услуг населению в области культуры и проведение культурных мероприятий в 2012 году направлено 26243,1 тыс.рублей, в том числе за счет субвенции 2856,8 тыс.рублей,  или 99,9 %.</w:t>
      </w:r>
    </w:p>
    <w:p w:rsidR="00A9449D" w:rsidRDefault="00A9449D" w:rsidP="00A9449D">
      <w:pPr>
        <w:ind w:right="-81"/>
        <w:jc w:val="both"/>
      </w:pPr>
      <w:r>
        <w:t xml:space="preserve">       Неисполнение составило по субсидии на проектно-сметную документация использована по фактической потребности ( при плане 437,5 тыс.рублей, исполнение составило 400,0 тыс.рублей).</w:t>
      </w:r>
    </w:p>
    <w:p w:rsidR="00A9449D" w:rsidRDefault="00A9449D" w:rsidP="00A9449D">
      <w:pPr>
        <w:ind w:right="-8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1701"/>
        <w:gridCol w:w="3367"/>
      </w:tblGrid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ind w:right="-81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   2011год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        2012 год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отклонения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 xml:space="preserve">Всего: из них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15282,6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26243,1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10960,5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4403,3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10011,2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 В 2012 году на основании соглашений с сельсоветами по переданным полномочиям 5063,9 тыс.рублей, увеличение заработной платы по НСОТ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Музей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1328,2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1299,2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В 2012 году уменьшены расходы по  коммунальным услугам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3960,4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7785,7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В 2012 году на основании соглашений с сельсоветами по переданным полномочиям </w:t>
            </w:r>
            <w:r>
              <w:lastRenderedPageBreak/>
              <w:t>1490,2 тыс.рублей, увеличение заработной платы по НСОТ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lastRenderedPageBreak/>
              <w:t>Прочие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3460,5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3727,5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В 2012 году расходы по обследованию клубов 211,8 тыс.рублей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Субсидии из краевого бюджета, софинансирование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2130,2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3419,5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В 2012 году субсидия на «поддержку коллективов художественного творчества» 100,0 тыс. рублей, субсидия на «социокультурные проекты культуры» 320,0 тыс. рублей, приобретение и установка систем охранно-пожарной сигнализации 800,0тыс.рублей, ДЦП « Энергосбережение» 70,4тыс.рублей.</w:t>
            </w:r>
          </w:p>
        </w:tc>
      </w:tr>
    </w:tbl>
    <w:p w:rsidR="00A9449D" w:rsidRDefault="00A9449D" w:rsidP="00A9449D">
      <w:pPr>
        <w:ind w:right="-81"/>
        <w:jc w:val="both"/>
      </w:pPr>
    </w:p>
    <w:p w:rsidR="00A9449D" w:rsidRDefault="00A9449D" w:rsidP="00A9449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ЗДРАВООХРАНЕНИЕ</w:t>
      </w:r>
    </w:p>
    <w:p w:rsidR="00A9449D" w:rsidRDefault="00A9449D" w:rsidP="00A9449D">
      <w:pPr>
        <w:ind w:right="-81"/>
        <w:jc w:val="center"/>
        <w:rPr>
          <w:b/>
          <w:sz w:val="28"/>
          <w:szCs w:val="28"/>
        </w:rPr>
      </w:pPr>
    </w:p>
    <w:p w:rsidR="00A9449D" w:rsidRDefault="00A9449D" w:rsidP="00A9449D">
      <w:pPr>
        <w:ind w:right="-81"/>
        <w:jc w:val="both"/>
      </w:pPr>
      <w:r>
        <w:t xml:space="preserve">        На оказание медицинской помощи населению расходы  в 2012 году составили 14650,9 тыс. рублей.</w:t>
      </w:r>
    </w:p>
    <w:p w:rsidR="00A9449D" w:rsidRDefault="00A9449D" w:rsidP="00A9449D">
      <w:pPr>
        <w:ind w:right="-8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1701"/>
        <w:gridCol w:w="3367"/>
      </w:tblGrid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ind w:right="-81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   2011год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        2012 год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отклонения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 xml:space="preserve">Всего: из них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29595,3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14650,9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-14944,4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t>субвенции из краевого и федерального бюджета и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29568,0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14383,2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С 2012 года расходы по здравоохранению финансируются за счет ср  едств страховой медицины  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t>софинансирование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267,7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В 2012 году софинансирование по «модульному ФАПу» 116,0 тыс.рублей, «приобретение дизельной электростанции» 133,7 тыс.рублей</w:t>
            </w:r>
          </w:p>
        </w:tc>
      </w:tr>
    </w:tbl>
    <w:p w:rsidR="00A9449D" w:rsidRDefault="00A9449D" w:rsidP="00A9449D">
      <w:pPr>
        <w:ind w:right="-81"/>
        <w:jc w:val="both"/>
      </w:pPr>
      <w:r>
        <w:t xml:space="preserve">  </w:t>
      </w:r>
    </w:p>
    <w:p w:rsidR="00A9449D" w:rsidRDefault="00A9449D" w:rsidP="00A9449D">
      <w:pPr>
        <w:ind w:right="-81"/>
        <w:jc w:val="both"/>
      </w:pPr>
      <w:r>
        <w:t xml:space="preserve">     </w:t>
      </w:r>
    </w:p>
    <w:p w:rsidR="00A9449D" w:rsidRDefault="00A9449D" w:rsidP="00A9449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ПОЛИТИКА</w:t>
      </w:r>
    </w:p>
    <w:p w:rsidR="00A9449D" w:rsidRDefault="00A9449D" w:rsidP="00A9449D">
      <w:pPr>
        <w:ind w:right="-81"/>
        <w:rPr>
          <w:sz w:val="28"/>
          <w:szCs w:val="28"/>
        </w:rPr>
      </w:pPr>
    </w:p>
    <w:p w:rsidR="00A9449D" w:rsidRDefault="00A9449D" w:rsidP="00A9449D">
      <w:pPr>
        <w:ind w:firstLine="708"/>
        <w:jc w:val="both"/>
      </w:pPr>
      <w:r>
        <w:t>Целью учреждения является оказание гражданам пожилого возраста, инвалидам, другим группам населения, нуждающимся в социальной поддержки, помощи в реализации законных прав и интересов, в улучшении их бытового, социального и материального положения, а также психологического статуса в условиях нестационарного социального обеспечения.</w:t>
      </w:r>
    </w:p>
    <w:p w:rsidR="00A9449D" w:rsidRDefault="00A9449D" w:rsidP="00A9449D">
      <w:pPr>
        <w:ind w:firstLine="708"/>
        <w:jc w:val="both"/>
        <w:rPr>
          <w:sz w:val="28"/>
          <w:szCs w:val="28"/>
        </w:rPr>
      </w:pPr>
      <w:r>
        <w:t>Финансирование деятельности УСЗН и МБУ «ЦСОГПиИ» осуществляется за счет средств федерального, регионального и местного бюджетов. За счет средств федерального и краевого бюджета осуществляется социальная поддержка населения наделенными полномочиями Министерством социальной политики Красноярского края, за счет средств бюджета Саянского района осуществляется поддержка граждан по действующим социальным программам.</w:t>
      </w:r>
    </w:p>
    <w:p w:rsidR="00A9449D" w:rsidRDefault="00A9449D" w:rsidP="00A9449D">
      <w:pPr>
        <w:ind w:right="-81"/>
      </w:pPr>
      <w:r>
        <w:rPr>
          <w:sz w:val="28"/>
          <w:szCs w:val="28"/>
        </w:rPr>
        <w:t xml:space="preserve">    </w:t>
      </w:r>
      <w:r>
        <w:t xml:space="preserve">Для  повышения уровня и качества жизни социально незащищенных категорий населения, для реализации и осуществление поставленной задачи на территории Саянского района в 2012 году  воспользовались бесплатными услугами 9466 человека, платными </w:t>
      </w:r>
      <w:r>
        <w:lastRenderedPageBreak/>
        <w:t xml:space="preserve">услугами 2608 человек ,на сумму  235,3 тыс.рублей ( услуги парикмахерской, бани, мед. массаж, обслуживание граждан на дому). Всего исполнение составило в сумме 10218,5 тыс.рублей, или  89,3% к уточненному плану, в том числе по муниципальным пенсиям исполнение составляет 100%. </w:t>
      </w:r>
    </w:p>
    <w:p w:rsidR="00A9449D" w:rsidRDefault="00A9449D" w:rsidP="00A9449D">
      <w:pPr>
        <w:ind w:right="-81"/>
      </w:pPr>
      <w:r>
        <w:t xml:space="preserve">      Расходы осуществлены по фактической потребности, кредиторской задолженности по субвенциям и субсидиям нет. </w:t>
      </w:r>
    </w:p>
    <w:p w:rsidR="00A9449D" w:rsidRDefault="00A9449D" w:rsidP="00A9449D">
      <w:pPr>
        <w:ind w:right="-8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1701"/>
        <w:gridCol w:w="3367"/>
      </w:tblGrid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ind w:right="-81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   2011год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        2012 год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отклонения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 xml:space="preserve">Всего: из них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97257,6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102137,6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4880,0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Субвенции и субсидии за счет краевого и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96069,1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100218,5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Увеличилось число граждан получающих пособия 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Долгосрочные целевые программы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ind w:right="-8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683,8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Программы утверждены в бюджете с 2012 года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по муниципальной пенсии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1188,5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1235,3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В 2011 году получателей 18 человек, в 2012 году 23 человека</w:t>
            </w:r>
          </w:p>
        </w:tc>
      </w:tr>
    </w:tbl>
    <w:p w:rsidR="00A9449D" w:rsidRDefault="00A9449D" w:rsidP="00A9449D">
      <w:pPr>
        <w:ind w:right="-81"/>
      </w:pPr>
    </w:p>
    <w:p w:rsidR="00A9449D" w:rsidRDefault="00A9449D" w:rsidP="00A9449D">
      <w:pPr>
        <w:ind w:right="-81"/>
        <w:rPr>
          <w:b/>
          <w:sz w:val="28"/>
          <w:szCs w:val="28"/>
        </w:rPr>
      </w:pPr>
      <w:r>
        <w:rPr>
          <w:b/>
        </w:rPr>
        <w:t xml:space="preserve">  </w:t>
      </w:r>
    </w:p>
    <w:p w:rsidR="00A9449D" w:rsidRDefault="00A9449D" w:rsidP="00A9449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 И СПОР</w:t>
      </w:r>
    </w:p>
    <w:p w:rsidR="00A9449D" w:rsidRDefault="00A9449D" w:rsidP="00A9449D">
      <w:pPr>
        <w:ind w:right="-81"/>
        <w:jc w:val="center"/>
        <w:rPr>
          <w:b/>
          <w:sz w:val="28"/>
          <w:szCs w:val="28"/>
        </w:rPr>
      </w:pPr>
    </w:p>
    <w:p w:rsidR="00A9449D" w:rsidRDefault="00A9449D" w:rsidP="00A9449D">
      <w:pPr>
        <w:ind w:firstLine="708"/>
        <w:jc w:val="both"/>
      </w:pPr>
      <w:r>
        <w:t>Основным видом деятельности является дополнительное образование детей в области физического воспитания подростков и молодежи по культивируемым видам спорта. В школе занимаются по следующим видам спорта: футбол, волейбол, хоккей, дзюдо и лыжные гонки. Работают 24 группы в количестве 340 учащихся.</w:t>
      </w:r>
    </w:p>
    <w:p w:rsidR="00A9449D" w:rsidRDefault="00A9449D" w:rsidP="00A9449D">
      <w:pPr>
        <w:ind w:right="-81"/>
        <w:jc w:val="both"/>
      </w:pPr>
      <w:r>
        <w:t xml:space="preserve">         В 2012 году на развитие физической культуры и спорта, на подготовку спортсменов для резерва сборных команд района, посещают 331 человека,  расходы составили 9800,2 тыс. рублей, или 100 % исполнения от плановых назначений, в том числе за счет субвенции 8470,0 тыс.рублей</w:t>
      </w:r>
    </w:p>
    <w:p w:rsidR="00A9449D" w:rsidRDefault="00A9449D" w:rsidP="00A9449D">
      <w:pPr>
        <w:ind w:right="-81"/>
        <w:jc w:val="both"/>
      </w:pPr>
      <w:r>
        <w:t xml:space="preserve"> </w:t>
      </w:r>
    </w:p>
    <w:p w:rsidR="00A9449D" w:rsidRDefault="00A9449D" w:rsidP="00A9449D">
      <w:pPr>
        <w:ind w:right="-8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1701"/>
        <w:gridCol w:w="3367"/>
      </w:tblGrid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ind w:right="-81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   2011год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 xml:space="preserve">        2012 год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отклонения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 xml:space="preserve">Всего: из них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2940,2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9800,2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  <w:rPr>
                <w:b/>
              </w:rPr>
            </w:pPr>
            <w:r>
              <w:rPr>
                <w:b/>
              </w:rPr>
              <w:t>6860,0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Субвенции и субсидии за счет краевого и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2652,0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8470,0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В 2012 году субсидия «на укрепление материально-технической базы» (хоккейный корт)                                                                                        6500,0 тыс. рублей</w:t>
            </w: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софинансирование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1018,3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ind w:right="-81"/>
              <w:jc w:val="both"/>
            </w:pPr>
          </w:p>
        </w:tc>
      </w:tr>
      <w:tr w:rsidR="00A9449D" w:rsidTr="00A944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Долгосрочные целевые программы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235,2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311,9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ind w:right="-81"/>
              <w:jc w:val="both"/>
            </w:pPr>
            <w:r>
              <w:t>ДЦП «Физическая культура и спорт»</w:t>
            </w:r>
          </w:p>
        </w:tc>
      </w:tr>
    </w:tbl>
    <w:p w:rsidR="00A9449D" w:rsidRDefault="00A9449D" w:rsidP="00A9449D">
      <w:pPr>
        <w:ind w:right="-81"/>
        <w:jc w:val="both"/>
      </w:pPr>
    </w:p>
    <w:p w:rsidR="00A9449D" w:rsidRDefault="00A9449D" w:rsidP="00A9449D">
      <w:pPr>
        <w:ind w:right="-81"/>
        <w:jc w:val="both"/>
      </w:pPr>
    </w:p>
    <w:p w:rsidR="00A9449D" w:rsidRDefault="00A9449D" w:rsidP="00A9449D">
      <w:pPr>
        <w:ind w:right="-81"/>
        <w:jc w:val="center"/>
        <w:rPr>
          <w:b/>
        </w:rPr>
      </w:pPr>
      <w:r>
        <w:rPr>
          <w:b/>
          <w:sz w:val="28"/>
          <w:szCs w:val="28"/>
        </w:rPr>
        <w:t>МЕЖБЮДЖЕТНЫЕ ТРАНСФЕРТЫ</w:t>
      </w:r>
      <w:r>
        <w:rPr>
          <w:b/>
        </w:rPr>
        <w:t xml:space="preserve"> (сельсоветам)</w:t>
      </w:r>
    </w:p>
    <w:p w:rsidR="00A9449D" w:rsidRDefault="00A9449D" w:rsidP="00A9449D">
      <w:pPr>
        <w:ind w:right="-81"/>
        <w:rPr>
          <w:b/>
        </w:rPr>
      </w:pPr>
    </w:p>
    <w:p w:rsidR="00A9449D" w:rsidRDefault="00A9449D" w:rsidP="00A9449D">
      <w:pPr>
        <w:ind w:right="-81"/>
      </w:pPr>
      <w:r>
        <w:t xml:space="preserve"> </w:t>
      </w:r>
      <w:r>
        <w:tab/>
        <w:t>В целом расходы в 2012 году составили 41531,1 тыс. рублей, по сравнению с 2011 годом, расходы возросли на 1564,4 тыс. рублей.</w:t>
      </w:r>
    </w:p>
    <w:p w:rsidR="00A9449D" w:rsidRDefault="00A9449D" w:rsidP="00A9449D">
      <w:pPr>
        <w:ind w:right="-81" w:firstLine="708"/>
      </w:pPr>
      <w:r>
        <w:t xml:space="preserve"> В том числе по подразделам средства распределяются следующим образом:</w:t>
      </w:r>
    </w:p>
    <w:p w:rsidR="00A9449D" w:rsidRDefault="00A9449D" w:rsidP="00A9449D">
      <w:pPr>
        <w:ind w:right="-81"/>
      </w:pPr>
      <w:r>
        <w:lastRenderedPageBreak/>
        <w:t>-дотация на выравнивание бюджетной обеспеченности    15307,3 тыс. рублей;</w:t>
      </w:r>
    </w:p>
    <w:p w:rsidR="00A9449D" w:rsidRDefault="00A9449D" w:rsidP="00A9449D">
      <w:pPr>
        <w:ind w:right="-81"/>
      </w:pPr>
      <w:r>
        <w:t xml:space="preserve">-дотация на выравнивание бюджетной обеспеченности ( из краевого бюджета) </w:t>
      </w:r>
    </w:p>
    <w:p w:rsidR="00A9449D" w:rsidRDefault="00A9449D" w:rsidP="00A9449D">
      <w:pPr>
        <w:ind w:right="-81"/>
      </w:pPr>
      <w:r>
        <w:t xml:space="preserve">                                                                                                   8659,4 тыс. рублей;</w:t>
      </w:r>
    </w:p>
    <w:p w:rsidR="00A9449D" w:rsidRDefault="00A9449D" w:rsidP="00A9449D">
      <w:pPr>
        <w:ind w:right="-81"/>
      </w:pPr>
      <w:r>
        <w:t>- дотация на обеспечение сбалансированности                   14431,5 тыс.р ублей;</w:t>
      </w:r>
    </w:p>
    <w:p w:rsidR="00A9449D" w:rsidRDefault="00A9449D" w:rsidP="00A9449D">
      <w:pPr>
        <w:ind w:right="-81"/>
      </w:pPr>
      <w:r>
        <w:t xml:space="preserve">- прочие межбюджетные трансферты                                   3132,9 тыс. рублей. </w:t>
      </w:r>
    </w:p>
    <w:p w:rsidR="00A9449D" w:rsidRDefault="00A9449D" w:rsidP="00A9449D">
      <w:pPr>
        <w:ind w:right="-81"/>
      </w:pPr>
    </w:p>
    <w:p w:rsidR="00A9449D" w:rsidRDefault="00A9449D" w:rsidP="00A9449D">
      <w:pPr>
        <w:ind w:right="-81"/>
      </w:pPr>
      <w:r>
        <w:t xml:space="preserve">  </w:t>
      </w:r>
    </w:p>
    <w:p w:rsidR="00A9449D" w:rsidRDefault="00A9449D" w:rsidP="00A9449D">
      <w:pPr>
        <w:jc w:val="both"/>
        <w:rPr>
          <w:b/>
        </w:rPr>
      </w:pPr>
      <w:r>
        <w:rPr>
          <w:b/>
        </w:rPr>
        <w:t xml:space="preserve">                                                                      Отчет</w:t>
      </w:r>
    </w:p>
    <w:p w:rsidR="00A9449D" w:rsidRDefault="00A9449D" w:rsidP="00A9449D">
      <w:pPr>
        <w:jc w:val="center"/>
        <w:rPr>
          <w:b/>
        </w:rPr>
      </w:pPr>
      <w:r>
        <w:rPr>
          <w:b/>
        </w:rPr>
        <w:t>об исполнении  долгосрочных целевых программ  за счет</w:t>
      </w:r>
    </w:p>
    <w:p w:rsidR="00A9449D" w:rsidRDefault="00A9449D" w:rsidP="00A9449D">
      <w:pPr>
        <w:jc w:val="center"/>
        <w:rPr>
          <w:b/>
        </w:rPr>
      </w:pPr>
      <w:r>
        <w:rPr>
          <w:b/>
        </w:rPr>
        <w:t>средств районного бюджета за  2012 год</w:t>
      </w:r>
    </w:p>
    <w:p w:rsidR="00A9449D" w:rsidRDefault="00A9449D" w:rsidP="00A9449D">
      <w:pPr>
        <w:jc w:val="center"/>
        <w:rPr>
          <w:b/>
        </w:rPr>
      </w:pPr>
    </w:p>
    <w:p w:rsidR="00A9449D" w:rsidRDefault="00A9449D" w:rsidP="00A9449D">
      <w:pPr>
        <w:ind w:firstLine="708"/>
        <w:jc w:val="both"/>
      </w:pPr>
      <w:r>
        <w:t>Отчет об исполнении  долгосрочных целевых программ за  счет                                      средств районного бюджета за  2012г. составлен на основании отчетов главных распорядителей долгосрочных целевых программ</w:t>
      </w:r>
      <w:r>
        <w:rPr>
          <w:b/>
        </w:rPr>
        <w:t xml:space="preserve">  </w:t>
      </w:r>
      <w:r>
        <w:t>в соответствии с</w:t>
      </w:r>
      <w:r>
        <w:rPr>
          <w:b/>
        </w:rPr>
        <w:t xml:space="preserve"> </w:t>
      </w:r>
      <w:r>
        <w:t>Постановлением администрации района от 23.09.2011г. № 521-п.</w:t>
      </w:r>
    </w:p>
    <w:p w:rsidR="00A9449D" w:rsidRDefault="00A9449D" w:rsidP="00A9449D">
      <w:pPr>
        <w:jc w:val="both"/>
      </w:pPr>
      <w:r>
        <w:t xml:space="preserve">                                                                                                      </w:t>
      </w:r>
    </w:p>
    <w:p w:rsidR="00A9449D" w:rsidRDefault="00A9449D" w:rsidP="00A9449D">
      <w:pPr>
        <w:ind w:firstLine="708"/>
        <w:jc w:val="both"/>
      </w:pPr>
      <w:r>
        <w:t>На 2012 год запланировано 15 долгосрочных целевых программ:</w:t>
      </w:r>
    </w:p>
    <w:p w:rsidR="00A9449D" w:rsidRDefault="00A9449D" w:rsidP="00A9449D">
      <w:pPr>
        <w:ind w:firstLine="708"/>
        <w:jc w:val="both"/>
      </w:pPr>
      <w:r>
        <w:t>1. «Перспективная молодежь на 2011-2013 годы»;</w:t>
      </w:r>
    </w:p>
    <w:p w:rsidR="00A9449D" w:rsidRDefault="00A9449D" w:rsidP="00A9449D">
      <w:pPr>
        <w:ind w:firstLine="708"/>
        <w:jc w:val="both"/>
      </w:pPr>
      <w:r>
        <w:t>2. «Физическая культура и спорт для жителей  Саянского района на 2012-2014 годы»;</w:t>
      </w:r>
    </w:p>
    <w:p w:rsidR="00A9449D" w:rsidRDefault="00A9449D" w:rsidP="00A9449D">
      <w:pPr>
        <w:ind w:firstLine="708"/>
        <w:jc w:val="both"/>
      </w:pPr>
      <w:r>
        <w:t xml:space="preserve">3. «Организация отдыха и досуга детей и подростков Саянского района на 2012-2014 годы»; </w:t>
      </w:r>
    </w:p>
    <w:p w:rsidR="00A9449D" w:rsidRDefault="00A9449D" w:rsidP="00A9449D">
      <w:pPr>
        <w:ind w:firstLine="708"/>
        <w:jc w:val="both"/>
      </w:pPr>
      <w:r>
        <w:t xml:space="preserve">4. «Одаренные дети Саянского района на 2012-2014 годы»; </w:t>
      </w:r>
    </w:p>
    <w:p w:rsidR="00A9449D" w:rsidRDefault="00A9449D" w:rsidP="00A9449D">
      <w:pPr>
        <w:ind w:firstLine="708"/>
        <w:jc w:val="both"/>
      </w:pPr>
      <w:r>
        <w:t>5. «Профилактика клещевого вирусного энцефалита на 2012-2017 годы»;</w:t>
      </w:r>
    </w:p>
    <w:p w:rsidR="00A9449D" w:rsidRDefault="00A9449D" w:rsidP="00A9449D">
      <w:pPr>
        <w:ind w:firstLine="708"/>
        <w:jc w:val="both"/>
      </w:pPr>
      <w:r>
        <w:t>6. «Профилактика безнадзорности и правонарушений несовершеннолетних на 2012-2014 годы»;</w:t>
      </w:r>
    </w:p>
    <w:p w:rsidR="00A9449D" w:rsidRDefault="00A9449D" w:rsidP="00A9449D">
      <w:pPr>
        <w:ind w:firstLine="708"/>
        <w:jc w:val="both"/>
      </w:pPr>
      <w:r>
        <w:t>7. «Социальная поддержка пожилых людей в Саянском районе на 2012-2014 годы»;</w:t>
      </w:r>
    </w:p>
    <w:p w:rsidR="00A9449D" w:rsidRDefault="00A9449D" w:rsidP="00A9449D">
      <w:pPr>
        <w:ind w:firstLine="708"/>
        <w:jc w:val="both"/>
      </w:pPr>
      <w:r>
        <w:t>8. «Доступная среда для инвалидов в Саянском районе на 2012-2014 годы»;</w:t>
      </w:r>
    </w:p>
    <w:p w:rsidR="00A9449D" w:rsidRDefault="00A9449D" w:rsidP="00A9449D">
      <w:pPr>
        <w:ind w:firstLine="708"/>
        <w:jc w:val="both"/>
      </w:pPr>
      <w:r>
        <w:t>9.«Энергосбережение и повышение энергетической эффективности в Саянском районе на 2012-2014 годы»;</w:t>
      </w:r>
    </w:p>
    <w:p w:rsidR="00A9449D" w:rsidRDefault="00A9449D" w:rsidP="00A9449D">
      <w:pPr>
        <w:ind w:firstLine="708"/>
        <w:jc w:val="both"/>
      </w:pPr>
      <w:r>
        <w:t>10. «Развитие субъектов малого и среднего предпринимательства на 2012-2014 годы»;</w:t>
      </w:r>
    </w:p>
    <w:p w:rsidR="00A9449D" w:rsidRDefault="00A9449D" w:rsidP="00A9449D">
      <w:pPr>
        <w:ind w:firstLine="708"/>
        <w:jc w:val="both"/>
      </w:pPr>
      <w:r>
        <w:t>11.«Безопасность материнства и детства на территории муниципального образования Саянский район на 2013-2014 годы»;</w:t>
      </w:r>
    </w:p>
    <w:p w:rsidR="00A9449D" w:rsidRDefault="00A9449D" w:rsidP="00A9449D">
      <w:pPr>
        <w:ind w:firstLine="708"/>
        <w:jc w:val="both"/>
      </w:pPr>
      <w:r>
        <w:t>12. «Повышение эффективности бюджетных расходов на 2012-2014 годы»;</w:t>
      </w:r>
    </w:p>
    <w:p w:rsidR="00A9449D" w:rsidRDefault="00A9449D" w:rsidP="00A9449D">
      <w:pPr>
        <w:ind w:firstLine="708"/>
        <w:jc w:val="both"/>
      </w:pPr>
      <w:r>
        <w:t>13.«Обеспечение жизнедеятельности образовательных учреждений Саянского района на 2012-2014 годы»;</w:t>
      </w:r>
    </w:p>
    <w:p w:rsidR="00A9449D" w:rsidRDefault="00A9449D" w:rsidP="00A9449D">
      <w:pPr>
        <w:ind w:firstLine="708"/>
        <w:jc w:val="both"/>
      </w:pPr>
      <w:r>
        <w:t xml:space="preserve">14. «Развитие системы дошкольного образования в Саянском районе на 2012-2014 годы»; </w:t>
      </w:r>
    </w:p>
    <w:p w:rsidR="00A9449D" w:rsidRDefault="00A9449D" w:rsidP="00A9449D">
      <w:pPr>
        <w:ind w:firstLine="708"/>
        <w:jc w:val="both"/>
      </w:pPr>
      <w:r>
        <w:t xml:space="preserve">15. «Обеспечение жильем молодых семей в Саянском районе на 2012-2015 годы». </w:t>
      </w:r>
    </w:p>
    <w:p w:rsidR="00A9449D" w:rsidRDefault="00A9449D" w:rsidP="00A9449D">
      <w:pPr>
        <w:ind w:firstLine="708"/>
        <w:jc w:val="both"/>
      </w:pPr>
    </w:p>
    <w:p w:rsidR="00A9449D" w:rsidRDefault="00A9449D" w:rsidP="00A9449D">
      <w:pPr>
        <w:ind w:firstLine="708"/>
        <w:jc w:val="both"/>
      </w:pPr>
      <w:r>
        <w:t>Все программы реализуются успешно, все запланированные мероприятия выполнены на 100%, кроме одной программы - «Энергосбережение и повышение энергетической эффективности в Саянском районе на 2012-2014 годы» исполнение составило  92%.</w:t>
      </w:r>
    </w:p>
    <w:p w:rsidR="00A9449D" w:rsidRDefault="00A9449D" w:rsidP="00A9449D">
      <w:pPr>
        <w:ind w:firstLine="708"/>
        <w:jc w:val="both"/>
      </w:pPr>
    </w:p>
    <w:p w:rsidR="00A9449D" w:rsidRDefault="00A9449D" w:rsidP="00A9449D">
      <w:pPr>
        <w:ind w:firstLine="708"/>
        <w:jc w:val="both"/>
      </w:pPr>
    </w:p>
    <w:p w:rsidR="00A9449D" w:rsidRDefault="00A9449D" w:rsidP="00A9449D">
      <w:pPr>
        <w:ind w:firstLine="708"/>
        <w:jc w:val="both"/>
      </w:pPr>
    </w:p>
    <w:p w:rsidR="00A9449D" w:rsidRDefault="00A9449D" w:rsidP="00A9449D">
      <w:pPr>
        <w:ind w:firstLine="708"/>
        <w:jc w:val="both"/>
      </w:pPr>
    </w:p>
    <w:p w:rsidR="00A9449D" w:rsidRDefault="00A9449D" w:rsidP="00A9449D">
      <w:pPr>
        <w:ind w:firstLine="708"/>
        <w:jc w:val="both"/>
      </w:pPr>
    </w:p>
    <w:p w:rsidR="00A9449D" w:rsidRDefault="00A9449D" w:rsidP="00A9449D">
      <w:pPr>
        <w:ind w:firstLine="708"/>
        <w:jc w:val="both"/>
      </w:pPr>
    </w:p>
    <w:p w:rsidR="00A9449D" w:rsidRDefault="00A9449D" w:rsidP="00A9449D">
      <w:pPr>
        <w:ind w:firstLine="708"/>
        <w:jc w:val="both"/>
      </w:pPr>
    </w:p>
    <w:p w:rsidR="00A9449D" w:rsidRDefault="00A9449D" w:rsidP="00A9449D">
      <w:pPr>
        <w:ind w:firstLine="708"/>
        <w:jc w:val="both"/>
      </w:pPr>
      <w:r>
        <w:lastRenderedPageBreak/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418"/>
        <w:gridCol w:w="1241"/>
      </w:tblGrid>
      <w:tr w:rsidR="00A9449D" w:rsidTr="00A9449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2011год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2012 год</w:t>
            </w:r>
          </w:p>
        </w:tc>
      </w:tr>
      <w:tr w:rsidR="00A9449D" w:rsidTr="00A9449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Перспективная молодежь на 2011-2013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100,0</w:t>
            </w:r>
          </w:p>
        </w:tc>
      </w:tr>
      <w:tr w:rsidR="00A9449D" w:rsidTr="00A9449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Физическая культура и спорт для жителей  Саянского района на 2012-2014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235,2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321,9</w:t>
            </w:r>
          </w:p>
        </w:tc>
      </w:tr>
      <w:tr w:rsidR="00A9449D" w:rsidTr="00A9449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Организация отдыха и досуга детей и подростков Саянского района на 2012-2014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276,2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352,1</w:t>
            </w:r>
          </w:p>
        </w:tc>
      </w:tr>
      <w:tr w:rsidR="00A9449D" w:rsidTr="00A9449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Одаренные дети Саянского района на 2012-2014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242,5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154,9</w:t>
            </w:r>
          </w:p>
        </w:tc>
      </w:tr>
      <w:tr w:rsidR="00A9449D" w:rsidTr="00A9449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Профилактика клещевого вирусного энцефалита на 2012-2017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50,0</w:t>
            </w:r>
          </w:p>
        </w:tc>
      </w:tr>
      <w:tr w:rsidR="00A9449D" w:rsidTr="00A9449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Профилактика безнадзорности и правонарушений несовершеннолетних на 2012-2014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50,0</w:t>
            </w:r>
          </w:p>
        </w:tc>
      </w:tr>
      <w:tr w:rsidR="00A9449D" w:rsidTr="00A9449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Социальная поддержка пожилых людей в Саянском районе на 2012-2014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85,0</w:t>
            </w:r>
          </w:p>
        </w:tc>
      </w:tr>
      <w:tr w:rsidR="00A9449D" w:rsidTr="00A9449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Доступная среда для инвалидов в Саянском районе на 2012-2014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80,0</w:t>
            </w:r>
          </w:p>
        </w:tc>
      </w:tr>
      <w:tr w:rsidR="00A9449D" w:rsidTr="00A9449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Энергосбережение и повышение энергетической эффективности в Саянском районе на 2012-2014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2208,5</w:t>
            </w:r>
          </w:p>
        </w:tc>
      </w:tr>
      <w:tr w:rsidR="00A9449D" w:rsidTr="00A9449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Развитие субъектов малого и среднего предпринимательства на 2012-2014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45,0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96,0</w:t>
            </w:r>
          </w:p>
        </w:tc>
      </w:tr>
      <w:tr w:rsidR="00A9449D" w:rsidTr="00A9449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Безопасность материнства и детства на территории муниципального образования Саянский район на 2013-2014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70,0</w:t>
            </w:r>
          </w:p>
        </w:tc>
      </w:tr>
      <w:tr w:rsidR="00A9449D" w:rsidTr="00A9449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Повышение эффективности бюджетных расходов на 2012-2014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10,0</w:t>
            </w:r>
          </w:p>
        </w:tc>
      </w:tr>
      <w:tr w:rsidR="00A9449D" w:rsidTr="00A9449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Обеспечение жизнедеятельности образовательных учреждений Саянского района на 2012-2014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27,6</w:t>
            </w:r>
          </w:p>
        </w:tc>
      </w:tr>
      <w:tr w:rsidR="00A9449D" w:rsidTr="00A9449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Развитие системы дошкольного образования в Саянском районе на 2012-2014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699,8</w:t>
            </w:r>
          </w:p>
        </w:tc>
      </w:tr>
      <w:tr w:rsidR="00A9449D" w:rsidTr="00A9449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Обеспечение жильем молодых семей в Саянском районе на 2012-2015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518,8</w:t>
            </w:r>
          </w:p>
        </w:tc>
      </w:tr>
      <w:tr w:rsidR="00A9449D" w:rsidTr="00A9449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Безопасность дорожного движения на 2011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jc w:val="both"/>
            </w:pPr>
          </w:p>
        </w:tc>
      </w:tr>
      <w:tr w:rsidR="00A9449D" w:rsidTr="00A9449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Развитие хоккея в Саянском районе на 2011-2013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</w:pPr>
            <w:r>
              <w:t>20,0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D" w:rsidRDefault="00A9449D">
            <w:pPr>
              <w:jc w:val="both"/>
            </w:pPr>
          </w:p>
        </w:tc>
      </w:tr>
      <w:tr w:rsidR="00A9449D" w:rsidTr="00A9449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  <w:rPr>
                <w:b/>
              </w:rPr>
            </w:pPr>
            <w:r>
              <w:rPr>
                <w:b/>
              </w:rPr>
              <w:t>928,9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D" w:rsidRDefault="00A9449D">
            <w:pPr>
              <w:jc w:val="both"/>
              <w:rPr>
                <w:b/>
              </w:rPr>
            </w:pPr>
            <w:r>
              <w:rPr>
                <w:b/>
              </w:rPr>
              <w:t>4824,6</w:t>
            </w:r>
          </w:p>
        </w:tc>
      </w:tr>
    </w:tbl>
    <w:p w:rsidR="00A9449D" w:rsidRDefault="00A9449D" w:rsidP="00A9449D">
      <w:pPr>
        <w:ind w:firstLine="708"/>
        <w:jc w:val="both"/>
      </w:pPr>
    </w:p>
    <w:p w:rsidR="00A9449D" w:rsidRDefault="00A9449D" w:rsidP="00A9449D">
      <w:pPr>
        <w:ind w:firstLine="708"/>
        <w:jc w:val="both"/>
      </w:pPr>
    </w:p>
    <w:p w:rsidR="00A9449D" w:rsidRDefault="00A9449D" w:rsidP="00A9449D">
      <w:pPr>
        <w:ind w:firstLine="708"/>
        <w:jc w:val="both"/>
      </w:pPr>
    </w:p>
    <w:p w:rsidR="00A9449D" w:rsidRDefault="00A9449D" w:rsidP="00A9449D">
      <w:pPr>
        <w:ind w:firstLine="708"/>
        <w:jc w:val="both"/>
      </w:pPr>
    </w:p>
    <w:p w:rsidR="00A9449D" w:rsidRDefault="00A9449D" w:rsidP="00A9449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средств резервного фонда</w:t>
      </w:r>
    </w:p>
    <w:p w:rsidR="00A9449D" w:rsidRDefault="00A9449D" w:rsidP="00A9449D">
      <w:pPr>
        <w:ind w:right="-81"/>
      </w:pPr>
    </w:p>
    <w:p w:rsidR="00A9449D" w:rsidRDefault="00A9449D" w:rsidP="00A9449D">
      <w:pPr>
        <w:ind w:right="-81" w:firstLine="708"/>
      </w:pPr>
      <w:r>
        <w:t xml:space="preserve"> Бюджетные ассигнования резервного фонда администрации Саянского района исполнены на 100% к плану ,в сумме  324,4 тыс. рублей,  по сравнению с 2011 годом увеличение расходов составило в сумме  9,4 тыс.рублей. Средства использованы на основании распоряжений главы администрации.  </w:t>
      </w:r>
    </w:p>
    <w:p w:rsidR="00097C6D" w:rsidRDefault="00097C6D"/>
    <w:sectPr w:rsidR="00097C6D" w:rsidSect="0009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449D"/>
    <w:rsid w:val="00097C6D"/>
    <w:rsid w:val="00A9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4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subpreg\555\&#1076;&#1080;&#1072;&#1075;&#1088;&#1072;&#1084;&#1084;&#1072;%20&#1087;&#1077;&#1088;&#1077;&#1076;&#1077;&#1083;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subpreg\555\&#1061;&#1054;&#1061;&#1051;&#1054;&#1042;&#1040;\&#1076;&#1080;&#1072;&#1075;&#1088;&#1072;&#1084;&#1084;&#1072;%20&#1085;&#1072;%2001.07.12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Asubpreg\555\&#1061;&#1054;&#1061;&#1051;&#1054;&#1042;&#1040;\&#1076;&#1080;&#1072;&#1075;&#1088;&#1072;&#1084;&#1084;&#1072;%20&#1085;&#1072;%2001.07.12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Asubpreg\555\&#1061;&#1054;&#1061;&#1051;&#1054;&#1042;&#1040;\&#1076;&#1080;&#1072;&#1075;&#1088;&#1072;&#1084;&#1084;&#1072;%20&#1085;&#1072;%2001.07.1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subpreg\555\&#1076;&#1080;&#1072;&#1075;&#1088;&#1072;&#1084;&#1084;&#1072;%20&#1087;&#1077;&#1088;&#1077;&#1076;&#1077;&#1083;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subpreg\555\&#1076;&#1080;&#1072;&#1075;&#1088;&#1072;&#1084;&#1084;&#1072;%20&#1087;&#1077;&#1088;&#1077;&#1076;&#1077;&#1083;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subpreg\555\&#1076;&#1080;&#1072;&#1075;&#1088;&#1072;&#1084;&#1084;&#1072;%20&#1087;&#1077;&#1088;&#1077;&#1076;&#1077;&#1083;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7.4782608695652231E-2"/>
          <c:y val="4.4444565008043113E-2"/>
          <c:w val="0.89913043478260857"/>
          <c:h val="0.66944626043364963"/>
        </c:manualLayout>
      </c:layout>
      <c:bar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Доходы бюджета всего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Лист2!$C$6:$D$6</c:f>
              <c:strCache>
                <c:ptCount val="2"/>
                <c:pt idx="0">
                  <c:v>Исполнение 2011г.</c:v>
                </c:pt>
                <c:pt idx="1">
                  <c:v>Исполнение 2012г.</c:v>
                </c:pt>
              </c:strCache>
            </c:strRef>
          </c:cat>
          <c:val>
            <c:numRef>
              <c:f>Лист2!$C$2:$D$2</c:f>
              <c:numCache>
                <c:formatCode>0.0</c:formatCode>
                <c:ptCount val="2"/>
                <c:pt idx="0">
                  <c:v>443811063</c:v>
                </c:pt>
                <c:pt idx="1">
                  <c:v>494982334</c:v>
                </c:pt>
              </c:numCache>
            </c:numRef>
          </c:val>
        </c:ser>
        <c:ser>
          <c:idx val="1"/>
          <c:order val="1"/>
          <c:tx>
            <c:strRef>
              <c:f>Лист2!$B$3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Лист2!$C$6:$D$6</c:f>
              <c:strCache>
                <c:ptCount val="2"/>
                <c:pt idx="0">
                  <c:v>Исполнение 2011г.</c:v>
                </c:pt>
                <c:pt idx="1">
                  <c:v>Исполнение 2012г.</c:v>
                </c:pt>
              </c:strCache>
            </c:strRef>
          </c:cat>
          <c:val>
            <c:numRef>
              <c:f>Лист2!$C$3:$D$3</c:f>
              <c:numCache>
                <c:formatCode>0.0</c:formatCode>
                <c:ptCount val="2"/>
                <c:pt idx="0">
                  <c:v>33626800</c:v>
                </c:pt>
                <c:pt idx="1">
                  <c:v>64890620</c:v>
                </c:pt>
              </c:numCache>
            </c:numRef>
          </c:val>
        </c:ser>
        <c:ser>
          <c:idx val="2"/>
          <c:order val="2"/>
          <c:tx>
            <c:strRef>
              <c:f>Лист2!$B$4</c:f>
              <c:strCache>
                <c:ptCount val="1"/>
                <c:pt idx="0">
                  <c:v>Безвозмездные поступления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Лист2!$C$6:$D$6</c:f>
              <c:strCache>
                <c:ptCount val="2"/>
                <c:pt idx="0">
                  <c:v>Исполнение 2011г.</c:v>
                </c:pt>
                <c:pt idx="1">
                  <c:v>Исполнение 2012г.</c:v>
                </c:pt>
              </c:strCache>
            </c:strRef>
          </c:cat>
          <c:val>
            <c:numRef>
              <c:f>Лист2!$C$4:$D$4</c:f>
              <c:numCache>
                <c:formatCode>0.0</c:formatCode>
                <c:ptCount val="2"/>
                <c:pt idx="0">
                  <c:v>410184263</c:v>
                </c:pt>
                <c:pt idx="1">
                  <c:v>430091705</c:v>
                </c:pt>
              </c:numCache>
            </c:numRef>
          </c:val>
        </c:ser>
        <c:dLbls>
          <c:showVal val="1"/>
        </c:dLbls>
        <c:axId val="82179584"/>
        <c:axId val="82181120"/>
      </c:barChart>
      <c:catAx>
        <c:axId val="8217958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181120"/>
        <c:crosses val="autoZero"/>
        <c:lblAlgn val="ctr"/>
        <c:lblOffset val="100"/>
        <c:tickLblSkip val="1"/>
        <c:tickMarkSkip val="1"/>
      </c:catAx>
      <c:valAx>
        <c:axId val="82181120"/>
        <c:scaling>
          <c:orientation val="minMax"/>
          <c:max val="500000000"/>
          <c:min val="0"/>
        </c:scaling>
        <c:delete val="1"/>
        <c:axPos val="l"/>
        <c:title>
          <c:tx>
            <c:rich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2.4347826086956539E-2"/>
              <c:y val="0.27500087489063896"/>
            </c:manualLayout>
          </c:layout>
          <c:spPr>
            <a:noFill/>
            <a:ln w="25400">
              <a:noFill/>
            </a:ln>
          </c:spPr>
        </c:title>
        <c:numFmt formatCode="0.0" sourceLinked="1"/>
        <c:tickLblPos val="none"/>
        <c:crossAx val="82179584"/>
        <c:crosses val="autoZero"/>
        <c:crossBetween val="between"/>
        <c:majorUnit val="50000000"/>
        <c:minorUnit val="10000000"/>
        <c:dispUnits>
          <c:builtInUnit val="thousands"/>
        </c:dispUnits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8.695652173913054E-3"/>
          <c:y val="0.84166666666666667"/>
          <c:w val="0.92"/>
          <c:h val="0.1333333333333334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234412641547769"/>
          <c:y val="8.0893175853018376E-2"/>
          <c:w val="0.84242398610126346"/>
          <c:h val="0.4082565508040775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Доходы, исполнение  2012г.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Лист1!$A$6:$A$15</c:f>
              <c:strCache>
                <c:ptCount val="10"/>
                <c:pt idx="0">
                  <c:v>Налог на прибыль</c:v>
                </c:pt>
                <c:pt idx="1">
                  <c:v>ЕНВД</c:v>
                </c:pt>
                <c:pt idx="2">
                  <c:v>ЕСН</c:v>
                </c:pt>
                <c:pt idx="3">
                  <c:v>Гос. пошлина</c:v>
                </c:pt>
                <c:pt idx="4">
                  <c:v>Прод/аренда зем.уч.</c:v>
                </c:pt>
                <c:pt idx="5">
                  <c:v>Прод/ аренда имущества</c:v>
                </c:pt>
                <c:pt idx="6">
                  <c:v>Плата за окр. среду</c:v>
                </c:pt>
                <c:pt idx="7">
                  <c:v>Платные услуги </c:v>
                </c:pt>
                <c:pt idx="8">
                  <c:v>Штрафы</c:v>
                </c:pt>
                <c:pt idx="9">
                  <c:v>Прочие доходы </c:v>
                </c:pt>
              </c:strCache>
            </c:strRef>
          </c:cat>
          <c:val>
            <c:numRef>
              <c:f>Лист1!$B$6:$B$15</c:f>
              <c:numCache>
                <c:formatCode>#,###.0</c:formatCode>
                <c:ptCount val="10"/>
                <c:pt idx="0" formatCode="0.0">
                  <c:v>38.1</c:v>
                </c:pt>
                <c:pt idx="1">
                  <c:v>3055.1</c:v>
                </c:pt>
                <c:pt idx="2">
                  <c:v>374.3</c:v>
                </c:pt>
                <c:pt idx="3">
                  <c:v>815.3</c:v>
                </c:pt>
                <c:pt idx="4">
                  <c:v>1214.2</c:v>
                </c:pt>
                <c:pt idx="5">
                  <c:v>225.3</c:v>
                </c:pt>
                <c:pt idx="6">
                  <c:v>81.099999999999994</c:v>
                </c:pt>
                <c:pt idx="7">
                  <c:v>2940.5</c:v>
                </c:pt>
                <c:pt idx="8">
                  <c:v>917.1</c:v>
                </c:pt>
                <c:pt idx="9" formatCode="0.0">
                  <c:v>357.7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Доходы, исполнение  2011г.  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Лист1!$A$6:$A$15</c:f>
              <c:strCache>
                <c:ptCount val="10"/>
                <c:pt idx="0">
                  <c:v>Налог на прибыль</c:v>
                </c:pt>
                <c:pt idx="1">
                  <c:v>ЕНВД</c:v>
                </c:pt>
                <c:pt idx="2">
                  <c:v>ЕСН</c:v>
                </c:pt>
                <c:pt idx="3">
                  <c:v>Гос. пошлина</c:v>
                </c:pt>
                <c:pt idx="4">
                  <c:v>Прод/аренда зем.уч.</c:v>
                </c:pt>
                <c:pt idx="5">
                  <c:v>Прод/ аренда имущества</c:v>
                </c:pt>
                <c:pt idx="6">
                  <c:v>Плата за окр. среду</c:v>
                </c:pt>
                <c:pt idx="7">
                  <c:v>Платные услуги </c:v>
                </c:pt>
                <c:pt idx="8">
                  <c:v>Штрафы</c:v>
                </c:pt>
                <c:pt idx="9">
                  <c:v>Прочие доходы </c:v>
                </c:pt>
              </c:strCache>
            </c:strRef>
          </c:cat>
          <c:val>
            <c:numRef>
              <c:f>Лист1!$C$6:$C$15</c:f>
              <c:numCache>
                <c:formatCode>#,###.0</c:formatCode>
                <c:ptCount val="10"/>
                <c:pt idx="0" formatCode="0.0">
                  <c:v>87.5</c:v>
                </c:pt>
                <c:pt idx="1">
                  <c:v>2590.1</c:v>
                </c:pt>
                <c:pt idx="2">
                  <c:v>358</c:v>
                </c:pt>
                <c:pt idx="3">
                  <c:v>3134.6</c:v>
                </c:pt>
                <c:pt idx="4">
                  <c:v>291</c:v>
                </c:pt>
                <c:pt idx="5">
                  <c:v>143.69999999999999</c:v>
                </c:pt>
                <c:pt idx="6">
                  <c:v>35.6</c:v>
                </c:pt>
                <c:pt idx="7">
                  <c:v>6948.5</c:v>
                </c:pt>
                <c:pt idx="8">
                  <c:v>713.4</c:v>
                </c:pt>
                <c:pt idx="9" formatCode="0.0">
                  <c:v>3095.1</c:v>
                </c:pt>
              </c:numCache>
            </c:numRef>
          </c:val>
        </c:ser>
        <c:shape val="cylinder"/>
        <c:axId val="81995264"/>
        <c:axId val="81996800"/>
        <c:axId val="0"/>
      </c:bar3DChart>
      <c:catAx>
        <c:axId val="8199526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1996800"/>
        <c:crosses val="autoZero"/>
        <c:auto val="1"/>
        <c:lblAlgn val="ctr"/>
        <c:lblOffset val="100"/>
      </c:catAx>
      <c:valAx>
        <c:axId val="81996800"/>
        <c:scaling>
          <c:orientation val="minMax"/>
        </c:scaling>
        <c:axPos val="l"/>
        <c:majorGridlines/>
        <c:numFmt formatCode="0.0" sourceLinked="1"/>
        <c:tickLblPos val="nextTo"/>
        <c:crossAx val="8199526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aseline="0"/>
            </a:pPr>
            <a:endParaRPr lang="ru-RU"/>
          </a:p>
        </c:txPr>
      </c:legendEntry>
      <c:layout>
        <c:manualLayout>
          <c:xMode val="edge"/>
          <c:yMode val="edge"/>
          <c:x val="8.0359602108560066E-2"/>
          <c:y val="0.90424036774408723"/>
          <c:w val="0.85465440349368305"/>
          <c:h val="9.3913371325821865E-2"/>
        </c:manualLayout>
      </c:layout>
      <c:txPr>
        <a:bodyPr/>
        <a:lstStyle/>
        <a:p>
          <a:pPr>
            <a:defRPr baseline="0"/>
          </a:pPr>
          <a:endParaRPr lang="ru-RU"/>
        </a:p>
      </c:txPr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perspective val="30"/>
    </c:view3D>
    <c:plotArea>
      <c:layout>
        <c:manualLayout>
          <c:layoutTarget val="inner"/>
          <c:xMode val="edge"/>
          <c:yMode val="edge"/>
          <c:x val="0.1785021872265968"/>
          <c:y val="0.13334290478647451"/>
          <c:w val="0.4508464566929134"/>
          <c:h val="0.6969103648368741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Лист1!$B$20:$B$22</c:f>
              <c:strCache>
                <c:ptCount val="1"/>
                <c:pt idx="0">
                  <c:v>подоходный налог</c:v>
                </c:pt>
              </c:strCache>
            </c:strRef>
          </c:tx>
          <c:cat>
            <c:strRef>
              <c:f>Лист1!$A$23:$A$24</c:f>
              <c:strCache>
                <c:ptCount val="2"/>
                <c:pt idx="0">
                  <c:v>Исполнение 2012г.</c:v>
                </c:pt>
                <c:pt idx="1">
                  <c:v>Исполнение 2011г.</c:v>
                </c:pt>
              </c:strCache>
            </c:strRef>
          </c:cat>
          <c:val>
            <c:numRef>
              <c:f>Лист1!$B$23:$B$24</c:f>
              <c:numCache>
                <c:formatCode>#,###.0</c:formatCode>
                <c:ptCount val="2"/>
                <c:pt idx="0" formatCode="0.0">
                  <c:v>54871900</c:v>
                </c:pt>
                <c:pt idx="1">
                  <c:v>16229300</c:v>
                </c:pt>
              </c:numCache>
            </c:numRef>
          </c:val>
        </c:ser>
        <c:shape val="box"/>
        <c:axId val="81917824"/>
        <c:axId val="81919360"/>
        <c:axId val="0"/>
      </c:bar3DChart>
      <c:catAx>
        <c:axId val="81917824"/>
        <c:scaling>
          <c:orientation val="minMax"/>
        </c:scaling>
        <c:axPos val="b"/>
        <c:tickLblPos val="nextTo"/>
        <c:crossAx val="81919360"/>
        <c:crosses val="autoZero"/>
        <c:auto val="1"/>
        <c:lblAlgn val="ctr"/>
        <c:lblOffset val="100"/>
      </c:catAx>
      <c:valAx>
        <c:axId val="81919360"/>
        <c:scaling>
          <c:orientation val="minMax"/>
        </c:scaling>
        <c:axPos val="l"/>
        <c:majorGridlines/>
        <c:numFmt formatCode="0.0" sourceLinked="1"/>
        <c:tickLblPos val="nextTo"/>
        <c:crossAx val="81917824"/>
        <c:crosses val="autoZero"/>
        <c:crossBetween val="between"/>
      </c:valAx>
    </c:plotArea>
    <c:legend>
      <c:legendPos val="r"/>
      <c:layout/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8200218722659683"/>
          <c:y val="0.13936351706036745"/>
          <c:w val="0.52380468066491692"/>
          <c:h val="0.6537576552930898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Лист1!$B$25</c:f>
              <c:strCache>
                <c:ptCount val="1"/>
                <c:pt idx="0">
                  <c:v>Безвозмездные 
поступления </c:v>
                </c:pt>
              </c:strCache>
            </c:strRef>
          </c:tx>
          <c:cat>
            <c:strRef>
              <c:f>Лист1!$A$26:$A$27</c:f>
              <c:strCache>
                <c:ptCount val="2"/>
                <c:pt idx="0">
                  <c:v>Исполнение  2012г.</c:v>
                </c:pt>
                <c:pt idx="1">
                  <c:v>Исполнение 2011г.</c:v>
                </c:pt>
              </c:strCache>
            </c:strRef>
          </c:cat>
          <c:val>
            <c:numRef>
              <c:f>Лист1!$B$26:$B$27</c:f>
              <c:numCache>
                <c:formatCode>#,###.0</c:formatCode>
                <c:ptCount val="2"/>
                <c:pt idx="0">
                  <c:v>430091700</c:v>
                </c:pt>
                <c:pt idx="1">
                  <c:v>406276500</c:v>
                </c:pt>
              </c:numCache>
            </c:numRef>
          </c:val>
        </c:ser>
        <c:shape val="box"/>
        <c:axId val="80904960"/>
        <c:axId val="80906496"/>
        <c:axId val="0"/>
      </c:bar3DChart>
      <c:catAx>
        <c:axId val="80904960"/>
        <c:scaling>
          <c:orientation val="minMax"/>
        </c:scaling>
        <c:axPos val="b"/>
        <c:tickLblPos val="nextTo"/>
        <c:crossAx val="80906496"/>
        <c:crosses val="autoZero"/>
        <c:auto val="1"/>
        <c:lblAlgn val="ctr"/>
        <c:lblOffset val="100"/>
      </c:catAx>
      <c:valAx>
        <c:axId val="80906496"/>
        <c:scaling>
          <c:orientation val="minMax"/>
        </c:scaling>
        <c:axPos val="l"/>
        <c:majorGridlines/>
        <c:numFmt formatCode="#,###.0" sourceLinked="1"/>
        <c:tickLblPos val="nextTo"/>
        <c:crossAx val="8090496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89433812983327"/>
          <c:y val="3.6649261505621034E-2"/>
          <c:w val="0.67319046713558384"/>
          <c:h val="0.7801057091910756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Лист1!$A$28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Лист1!$B$26:$C$27</c:f>
              <c:strCache>
                <c:ptCount val="2"/>
                <c:pt idx="0">
                  <c:v>2011год</c:v>
                </c:pt>
                <c:pt idx="1">
                  <c:v>2012 год</c:v>
                </c:pt>
              </c:strCache>
            </c:strRef>
          </c:cat>
          <c:val>
            <c:numRef>
              <c:f>Лист1!$B$28:$C$28</c:f>
              <c:numCache>
                <c:formatCode>0.00</c:formatCode>
                <c:ptCount val="2"/>
                <c:pt idx="0" formatCode="General">
                  <c:v>446264.8</c:v>
                </c:pt>
                <c:pt idx="1">
                  <c:v>478665.6</c:v>
                </c:pt>
              </c:numCache>
            </c:numRef>
          </c:val>
        </c:ser>
        <c:dLbls>
          <c:showVal val="1"/>
        </c:dLbls>
        <c:shape val="box"/>
        <c:axId val="80854400"/>
        <c:axId val="80856576"/>
        <c:axId val="0"/>
      </c:bar3DChart>
      <c:catAx>
        <c:axId val="808544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1.9569471624266171E-2"/>
              <c:y val="2.617801047120422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856576"/>
        <c:crosses val="autoZero"/>
        <c:auto val="1"/>
        <c:lblAlgn val="ctr"/>
        <c:lblOffset val="100"/>
        <c:tickLblSkip val="1"/>
        <c:tickMarkSkip val="1"/>
      </c:catAx>
      <c:valAx>
        <c:axId val="808565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8544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366031300881971"/>
          <c:y val="0.47120473815118635"/>
          <c:w val="0.15068513696061969"/>
          <c:h val="6.020942408376961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20"/>
      <c:perspective val="0"/>
    </c:view3D>
    <c:plotArea>
      <c:layout>
        <c:manualLayout>
          <c:layoutTarget val="inner"/>
          <c:xMode val="edge"/>
          <c:yMode val="edge"/>
          <c:x val="0.21000014648447732"/>
          <c:y val="0.26086984212576658"/>
          <c:w val="0.65857188795472144"/>
          <c:h val="0.4782613772305721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1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2389136595882512E-2"/>
                  <c:y val="-9.9240403542054226E-2"/>
                </c:manualLayout>
              </c:layout>
              <c:tx>
                <c:rich>
                  <a:bodyPr/>
                  <a:lstStyle/>
                  <a:p>
                    <a:pPr>
                      <a:defRPr sz="105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общегосударственные расходы
 30756 т.р.
 (6%)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2.191050849862184E-2"/>
                  <c:y val="-6.9700017324470939E-2"/>
                </c:manualLayout>
              </c:layout>
              <c:tx>
                <c:rich>
                  <a:bodyPr/>
                  <a:lstStyle/>
                  <a:p>
                    <a:pPr>
                      <a:defRPr sz="105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жилищно-коммунальное хозяйство 
11310,7 т.р. 
(2%)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-0.18681273797042097"/>
                  <c:y val="0.13808494923327747"/>
                </c:manualLayout>
              </c:layout>
              <c:tx>
                <c:rich>
                  <a:bodyPr/>
                  <a:lstStyle/>
                  <a:p>
                    <a:pPr>
                      <a:defRPr sz="105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
образование
 221764,9 т.р. 
( 46% )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7.3822224366207972E-2"/>
                  <c:y val="7.0033677721602614E-2"/>
                </c:manualLayout>
              </c:layout>
              <c:tx>
                <c:rich>
                  <a:bodyPr/>
                  <a:lstStyle/>
                  <a:p>
                    <a:pPr>
                      <a:defRPr sz="105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культура 
26243 т.р. 
( 3% )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4"/>
              <c:layout>
                <c:manualLayout>
                  <c:x val="-2.2806522445138887E-2"/>
                  <c:y val="3.3569584455388699E-2"/>
                </c:manualLayout>
              </c:layout>
              <c:tx>
                <c:rich>
                  <a:bodyPr/>
                  <a:lstStyle/>
                  <a:p>
                    <a:pPr>
                      <a:defRPr sz="105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здравоохранение 14650,9 т.р. 
( 7%)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5"/>
              <c:layout>
                <c:manualLayout>
                  <c:x val="-1.8027255731711798E-2"/>
                  <c:y val="-8.2775224278743662E-2"/>
                </c:manualLayout>
              </c:layout>
              <c:tx>
                <c:rich>
                  <a:bodyPr/>
                  <a:lstStyle/>
                  <a:p>
                    <a:pPr>
                      <a:defRPr sz="105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социальная политика 102137,6т.р.
( 22%)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6"/>
              <c:layout>
                <c:manualLayout>
                  <c:x val="-2.2190508585549586E-2"/>
                  <c:y val="-9.0237963258652715E-2"/>
                </c:manualLayout>
              </c:layout>
              <c:tx>
                <c:rich>
                  <a:bodyPr/>
                  <a:lstStyle/>
                  <a:p>
                    <a:pPr>
                      <a:defRPr sz="105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межбюджетные трансферты поселениям
 41531,1 т.р.
( 9% )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7"/>
              <c:layout>
                <c:manualLayout>
                  <c:x val="3.1695969050032954E-2"/>
                  <c:y val="-6.8805588627381384E-2"/>
                </c:manualLayout>
              </c:layout>
              <c:tx>
                <c:rich>
                  <a:bodyPr/>
                  <a:lstStyle/>
                  <a:p>
                    <a:pPr>
                      <a:defRPr sz="105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прочие 
30271,4 т.р.
( 5% )
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Лист3!$C$4:$C$11</c:f>
              <c:strCache>
                <c:ptCount val="8"/>
                <c:pt idx="0">
                  <c:v>общегосударственные расходы</c:v>
                </c:pt>
                <c:pt idx="1">
                  <c:v>жилищно-коммунальное хозяйство</c:v>
                </c:pt>
                <c:pt idx="2">
                  <c:v>образование</c:v>
                </c:pt>
                <c:pt idx="3">
                  <c:v>культура</c:v>
                </c:pt>
                <c:pt idx="4">
                  <c:v>здравоохранение</c:v>
                </c:pt>
                <c:pt idx="5">
                  <c:v>социальная политика</c:v>
                </c:pt>
                <c:pt idx="6">
                  <c:v>межбюджетные трансферты поселениям</c:v>
                </c:pt>
                <c:pt idx="7">
                  <c:v>прочие</c:v>
                </c:pt>
              </c:strCache>
            </c:strRef>
          </c:cat>
          <c:val>
            <c:numRef>
              <c:f>Лист3!$D$4:$D$11</c:f>
              <c:numCache>
                <c:formatCode>General</c:formatCode>
                <c:ptCount val="8"/>
                <c:pt idx="0">
                  <c:v>30756</c:v>
                </c:pt>
                <c:pt idx="1">
                  <c:v>11310.7</c:v>
                </c:pt>
                <c:pt idx="2">
                  <c:v>221764.9</c:v>
                </c:pt>
                <c:pt idx="3">
                  <c:v>26243</c:v>
                </c:pt>
                <c:pt idx="4">
                  <c:v>14650.9</c:v>
                </c:pt>
                <c:pt idx="5">
                  <c:v>102137.60000000002</c:v>
                </c:pt>
                <c:pt idx="6">
                  <c:v>41531.1</c:v>
                </c:pt>
                <c:pt idx="7">
                  <c:v>30271.4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1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Val val="1"/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0.30703034421400338"/>
          <c:y val="0.32425111260419226"/>
          <c:w val="0.48637049854461312"/>
          <c:h val="0.3651231015879142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explosion val="4"/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8680622239293252E-2"/>
                  <c:y val="-0.21715148004319637"/>
                </c:manualLayout>
              </c:layout>
              <c:tx>
                <c:rich>
                  <a:bodyPr/>
                  <a:lstStyle/>
                  <a:p>
                    <a:pPr>
                      <a:defRPr sz="107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заработная плата с начислениями  222452,5 т.р.
( 53%)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0.19659041185131648"/>
                  <c:y val="9.4487902908594226E-2"/>
                </c:manualLayout>
              </c:layout>
              <c:tx>
                <c:rich>
                  <a:bodyPr/>
                  <a:lstStyle/>
                  <a:p>
                    <a:pPr>
                      <a:defRPr sz="107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коммунальные услуги
 35398,3 т.р.
( 9%)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6.2009436768753964E-2"/>
                  <c:y val="0.11196693056419714"/>
                </c:manualLayout>
              </c:layout>
              <c:tx>
                <c:rich>
                  <a:bodyPr/>
                  <a:lstStyle/>
                  <a:p>
                    <a:pPr>
                      <a:defRPr sz="107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основные и материальные запасы
 31877,2 т.р.
( 8%)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-6.8565997189578926E-2"/>
                  <c:y val="3.6548824155726916E-3"/>
                </c:manualLayout>
              </c:layout>
              <c:tx>
                <c:rich>
                  <a:bodyPr/>
                  <a:lstStyle/>
                  <a:p>
                    <a:pPr>
                      <a:defRPr sz="107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прочие
 46234,6 т.р.
( 11%)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4"/>
              <c:layout>
                <c:manualLayout>
                  <c:x val="-7.8657312742650379E-2"/>
                  <c:y val="3.8224949401760751E-2"/>
                </c:manualLayout>
              </c:layout>
              <c:tx>
                <c:rich>
                  <a:bodyPr/>
                  <a:lstStyle/>
                  <a:p>
                    <a:pPr>
                      <a:defRPr sz="107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социальное обеспечение 67081,5 т.р.
( 16%)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субсидии бюджетным учреждениям; 13708,5 ( 3%)</a:t>
                    </a:r>
                  </a:p>
                </c:rich>
              </c:tx>
              <c:showVal val="1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Лист1!$A$17:$A$22</c:f>
              <c:strCache>
                <c:ptCount val="6"/>
                <c:pt idx="0">
                  <c:v>заработная плата с начислениями </c:v>
                </c:pt>
                <c:pt idx="1">
                  <c:v>коммунальные услуги</c:v>
                </c:pt>
                <c:pt idx="2">
                  <c:v>основные и материальные запасы</c:v>
                </c:pt>
                <c:pt idx="3">
                  <c:v>прочие</c:v>
                </c:pt>
                <c:pt idx="4">
                  <c:v>социальное обеспечение</c:v>
                </c:pt>
                <c:pt idx="5">
                  <c:v>субсидии бюджетным учреждениям</c:v>
                </c:pt>
              </c:strCache>
            </c:strRef>
          </c:cat>
          <c:val>
            <c:numRef>
              <c:f>Лист1!$B$17:$B$22</c:f>
              <c:numCache>
                <c:formatCode>General</c:formatCode>
                <c:ptCount val="6"/>
                <c:pt idx="0">
                  <c:v>222452.5</c:v>
                </c:pt>
                <c:pt idx="1">
                  <c:v>35398.300000000003</c:v>
                </c:pt>
                <c:pt idx="2">
                  <c:v>31877.200000000001</c:v>
                </c:pt>
                <c:pt idx="3">
                  <c:v>46234.6</c:v>
                </c:pt>
                <c:pt idx="4">
                  <c:v>67081.5</c:v>
                </c:pt>
                <c:pt idx="5">
                  <c:v>13708.5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Лист1!$A$17:$A$22</c:f>
              <c:strCache>
                <c:ptCount val="6"/>
                <c:pt idx="0">
                  <c:v>заработная плата с начислениями </c:v>
                </c:pt>
                <c:pt idx="1">
                  <c:v>коммунальные услуги</c:v>
                </c:pt>
                <c:pt idx="2">
                  <c:v>основные и материальные запасы</c:v>
                </c:pt>
                <c:pt idx="3">
                  <c:v>прочие</c:v>
                </c:pt>
                <c:pt idx="4">
                  <c:v>социальное обеспечение</c:v>
                </c:pt>
                <c:pt idx="5">
                  <c:v>субсидии бюджетным учреждениям</c:v>
                </c:pt>
              </c:strCache>
            </c:strRef>
          </c:cat>
          <c:val>
            <c:numRef>
              <c:f>Лист1!$C$17:$C$22</c:f>
              <c:numCache>
                <c:formatCode>0.00</c:formatCode>
                <c:ptCount val="6"/>
                <c:pt idx="0">
                  <c:v>53.4</c:v>
                </c:pt>
                <c:pt idx="1">
                  <c:v>8.5</c:v>
                </c:pt>
                <c:pt idx="2">
                  <c:v>7.6</c:v>
                </c:pt>
                <c:pt idx="3">
                  <c:v>11.1</c:v>
                </c:pt>
                <c:pt idx="4">
                  <c:v>16.100000000000001</c:v>
                </c:pt>
                <c:pt idx="5" formatCode="General">
                  <c:v>3.3</c:v>
                </c:pt>
              </c:numCache>
            </c:numRef>
          </c:val>
        </c:ser>
        <c:dLbls>
          <c:showVal val="1"/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0.0158</cdr:x>
      <cdr:y>0.0025</cdr:y>
    </cdr:from>
    <cdr:to>
      <cdr:x>0.15166</cdr:x>
      <cdr:y>0.09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5250" y="9525"/>
          <a:ext cx="819149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aseline="0"/>
            <a:t>тыс.ру</a:t>
          </a:r>
          <a:r>
            <a:rPr lang="ru-RU" sz="1100"/>
            <a:t>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0.02917</cdr:x>
      <cdr:y>0.03989</cdr:y>
    </cdr:from>
    <cdr:to>
      <cdr:x>0.19792</cdr:x>
      <cdr:y>0.10541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3350" y="133350"/>
          <a:ext cx="77152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тыс.руб.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0.04792</cdr:x>
      <cdr:y>0.09375</cdr:y>
    </cdr:from>
    <cdr:to>
      <cdr:x>0.2</cdr:x>
      <cdr:y>0.1875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9075" y="257175"/>
          <a:ext cx="69532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тыс.руб.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3910</Words>
  <Characters>22288</Characters>
  <Application>Microsoft Office Word</Application>
  <DocSecurity>0</DocSecurity>
  <Lines>185</Lines>
  <Paragraphs>52</Paragraphs>
  <ScaleCrop>false</ScaleCrop>
  <Company>Microsoft</Company>
  <LinksUpToDate>false</LinksUpToDate>
  <CharactersWithSpaces>26146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2014-01-22T03:54:00Z</dcterms:created>
  <dcterms:modified xsi:type="dcterms:W3CDTF">2014-01-22T03:54:00Z</dcterms:modified>
</cp:coreProperties>
</file>